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E6" w:rsidRPr="004100E5" w:rsidRDefault="00F764E6" w:rsidP="00F764E6">
      <w:pPr>
        <w:spacing w:line="240" w:lineRule="exact"/>
        <w:rPr>
          <w:rFonts w:ascii="Times New Roman CYR" w:eastAsia="Times New Roman" w:hAnsi="Times New Roman CYR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0E5"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F764E6" w:rsidRPr="004100E5" w:rsidRDefault="00F764E6" w:rsidP="00F764E6">
      <w:pPr>
        <w:rPr>
          <w:rFonts w:ascii="Times New Roman CYR" w:eastAsia="Times New Roman" w:hAnsi="Times New Roman CYR"/>
          <w:sz w:val="24"/>
        </w:rPr>
      </w:pPr>
    </w:p>
    <w:p w:rsidR="00F764E6" w:rsidRPr="004100E5" w:rsidRDefault="00F764E6" w:rsidP="00F764E6">
      <w:pPr>
        <w:rPr>
          <w:rFonts w:ascii="Times New Roman CYR" w:eastAsia="Times New Roman" w:hAnsi="Times New Roman CYR"/>
          <w:sz w:val="24"/>
        </w:rPr>
      </w:pPr>
    </w:p>
    <w:p w:rsidR="00F764E6" w:rsidRPr="004100E5" w:rsidRDefault="00F764E6" w:rsidP="00F764E6">
      <w:pPr>
        <w:rPr>
          <w:rFonts w:ascii="Times New Roman CYR" w:eastAsia="Times New Roman" w:hAnsi="Times New Roman CYR"/>
          <w:sz w:val="24"/>
        </w:rPr>
      </w:pPr>
      <w:r w:rsidRPr="004100E5"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F764E6" w:rsidRPr="004100E5" w:rsidRDefault="00F764E6" w:rsidP="00F764E6">
      <w:pPr>
        <w:spacing w:line="240" w:lineRule="exact"/>
        <w:rPr>
          <w:rFonts w:ascii="Times New Roman CYR" w:eastAsia="Times New Roman" w:hAnsi="Times New Roman CYR"/>
          <w:b/>
          <w:sz w:val="28"/>
          <w:szCs w:val="28"/>
        </w:rPr>
      </w:pPr>
      <w:r w:rsidRPr="004100E5"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F764E6" w:rsidRPr="004100E5" w:rsidRDefault="00F764E6" w:rsidP="00F764E6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 w:rsidRPr="004100E5">
        <w:rPr>
          <w:rFonts w:ascii="Times New Roman CYR" w:eastAsia="Times New Roman" w:hAnsi="Times New Roman CYR"/>
          <w:b/>
          <w:sz w:val="28"/>
        </w:rPr>
        <w:t xml:space="preserve"> </w:t>
      </w:r>
      <w:r w:rsidRPr="004100E5"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4100E5"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F764E6" w:rsidRPr="004100E5" w:rsidRDefault="00F764E6" w:rsidP="00F764E6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 w:rsidRPr="004100E5"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p w:rsidR="00F764E6" w:rsidRPr="004100E5" w:rsidRDefault="00F764E6" w:rsidP="00F764E6">
      <w:pPr>
        <w:jc w:val="center"/>
        <w:rPr>
          <w:rFonts w:ascii="Times New Roman CYR" w:eastAsia="Times New Roman" w:hAnsi="Times New Roman CYR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F764E6" w:rsidRPr="004100E5" w:rsidTr="002D4937">
        <w:tc>
          <w:tcPr>
            <w:tcW w:w="1440" w:type="dxa"/>
            <w:hideMark/>
          </w:tcPr>
          <w:p w:rsidR="00F764E6" w:rsidRPr="004100E5" w:rsidRDefault="00F764E6" w:rsidP="002D4937">
            <w:pPr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 w:rsidRPr="004100E5">
              <w:rPr>
                <w:rFonts w:ascii="Times New Roman CYR" w:eastAsia="Times New Roman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10</w:t>
            </w:r>
            <w:r w:rsidRPr="004100E5">
              <w:rPr>
                <w:rFonts w:ascii="Times New Roman CYR" w:eastAsia="Times New Roman" w:hAnsi="Times New Roman CYR"/>
                <w:b/>
                <w:sz w:val="28"/>
                <w:szCs w:val="28"/>
              </w:rPr>
              <w:t>.0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8</w:t>
            </w:r>
            <w:r w:rsidRPr="004100E5">
              <w:rPr>
                <w:rFonts w:ascii="Times New Roman CYR" w:eastAsia="Times New Roman" w:hAnsi="Times New Roman CYR"/>
                <w:b/>
                <w:sz w:val="28"/>
                <w:szCs w:val="28"/>
              </w:rPr>
              <w:t>.2017</w:t>
            </w:r>
          </w:p>
        </w:tc>
        <w:tc>
          <w:tcPr>
            <w:tcW w:w="1197" w:type="dxa"/>
            <w:hideMark/>
          </w:tcPr>
          <w:p w:rsidR="00F764E6" w:rsidRPr="004100E5" w:rsidRDefault="00F764E6" w:rsidP="002D4937">
            <w:pPr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 w:rsidRPr="004100E5">
              <w:rPr>
                <w:rFonts w:ascii="Times New Roman CYR" w:eastAsia="Times New Roman" w:hAnsi="Times New Roman CYR"/>
                <w:sz w:val="28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</w:rPr>
              <w:t>2618</w:t>
            </w:r>
          </w:p>
        </w:tc>
      </w:tr>
    </w:tbl>
    <w:p w:rsidR="00F764E6" w:rsidRPr="004100E5" w:rsidRDefault="00F764E6" w:rsidP="00F764E6">
      <w:pPr>
        <w:jc w:val="center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rPr>
          <w:rFonts w:ascii="Times New Roman CYR" w:eastAsia="Times New Roman" w:hAnsi="Times New Roman CYR"/>
          <w:sz w:val="28"/>
        </w:rPr>
      </w:pPr>
      <w:r w:rsidRPr="004100E5">
        <w:rPr>
          <w:rFonts w:ascii="Times New Roman CYR" w:eastAsia="Times New Roman" w:hAnsi="Times New Roman CYR"/>
          <w:sz w:val="28"/>
        </w:rPr>
        <w:t xml:space="preserve">                                                        </w:t>
      </w:r>
      <w:proofErr w:type="spellStart"/>
      <w:r w:rsidRPr="004100E5">
        <w:rPr>
          <w:rFonts w:ascii="Times New Roman CYR" w:eastAsia="Times New Roman" w:hAnsi="Times New Roman CYR"/>
          <w:sz w:val="28"/>
        </w:rPr>
        <w:t>г</w:t>
      </w:r>
      <w:proofErr w:type="gramStart"/>
      <w:r w:rsidRPr="004100E5">
        <w:rPr>
          <w:rFonts w:ascii="Times New Roman CYR" w:eastAsia="Times New Roman" w:hAnsi="Times New Roman CYR"/>
          <w:sz w:val="28"/>
        </w:rPr>
        <w:t>.Б</w:t>
      </w:r>
      <w:proofErr w:type="gramEnd"/>
      <w:r w:rsidRPr="004100E5">
        <w:rPr>
          <w:rFonts w:ascii="Times New Roman CYR" w:eastAsia="Times New Roman" w:hAnsi="Times New Roman CYR"/>
          <w:sz w:val="28"/>
        </w:rPr>
        <w:t>оровичи</w:t>
      </w:r>
      <w:proofErr w:type="spellEnd"/>
    </w:p>
    <w:p w:rsidR="00F764E6" w:rsidRDefault="00F764E6" w:rsidP="00F764E6">
      <w:pPr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</w:t>
      </w:r>
      <w:r w:rsidRPr="00E00894">
        <w:rPr>
          <w:b/>
          <w:sz w:val="28"/>
          <w:szCs w:val="28"/>
        </w:rPr>
        <w:t>равил</w:t>
      </w:r>
      <w:r>
        <w:rPr>
          <w:b/>
          <w:sz w:val="28"/>
          <w:szCs w:val="28"/>
        </w:rPr>
        <w:t xml:space="preserve"> предос</w:t>
      </w:r>
      <w:r w:rsidRPr="00E00894">
        <w:rPr>
          <w:b/>
          <w:sz w:val="28"/>
          <w:szCs w:val="28"/>
        </w:rPr>
        <w:t>тавления (использования,</w:t>
      </w:r>
      <w:proofErr w:type="gramEnd"/>
    </w:p>
    <w:p w:rsidR="00F764E6" w:rsidRDefault="00F764E6" w:rsidP="00F764E6">
      <w:pPr>
        <w:spacing w:line="240" w:lineRule="exact"/>
        <w:jc w:val="center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возврата)</w:t>
      </w:r>
      <w:r>
        <w:rPr>
          <w:b/>
          <w:sz w:val="28"/>
          <w:szCs w:val="28"/>
        </w:rPr>
        <w:t xml:space="preserve"> </w:t>
      </w:r>
      <w:r w:rsidRPr="00E00894">
        <w:rPr>
          <w:b/>
          <w:sz w:val="28"/>
          <w:szCs w:val="28"/>
        </w:rPr>
        <w:t>из бюджета</w:t>
      </w:r>
      <w:r>
        <w:rPr>
          <w:b/>
          <w:sz w:val="28"/>
          <w:szCs w:val="28"/>
        </w:rPr>
        <w:t xml:space="preserve"> муниципального рай</w:t>
      </w:r>
      <w:r w:rsidRPr="00E00894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</w:t>
      </w:r>
      <w:r w:rsidRPr="00E00894">
        <w:rPr>
          <w:b/>
          <w:sz w:val="28"/>
          <w:szCs w:val="28"/>
        </w:rPr>
        <w:t xml:space="preserve">бюджетам </w:t>
      </w:r>
    </w:p>
    <w:p w:rsidR="00F764E6" w:rsidRDefault="00F764E6" w:rsidP="00F764E6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и сельских поселений бюджетных кредитов</w:t>
      </w:r>
    </w:p>
    <w:p w:rsidR="00F764E6" w:rsidRDefault="00F764E6" w:rsidP="00F764E6">
      <w:pPr>
        <w:spacing w:line="240" w:lineRule="exact"/>
        <w:jc w:val="center"/>
        <w:rPr>
          <w:b/>
          <w:sz w:val="28"/>
          <w:szCs w:val="28"/>
        </w:rPr>
      </w:pPr>
    </w:p>
    <w:p w:rsidR="00F764E6" w:rsidRDefault="00F764E6" w:rsidP="00F764E6">
      <w:pPr>
        <w:spacing w:line="240" w:lineRule="exact"/>
        <w:jc w:val="center"/>
        <w:rPr>
          <w:b/>
          <w:sz w:val="28"/>
          <w:szCs w:val="28"/>
        </w:rPr>
      </w:pPr>
    </w:p>
    <w:p w:rsidR="00F764E6" w:rsidRDefault="00F764E6" w:rsidP="00F764E6">
      <w:pPr>
        <w:spacing w:after="120" w:line="360" w:lineRule="atLeast"/>
        <w:ind w:firstLine="709"/>
        <w:jc w:val="both"/>
      </w:pPr>
      <w:r w:rsidRPr="008F425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93.3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рации Администрация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                             </w:t>
      </w:r>
      <w:r>
        <w:rPr>
          <w:b/>
          <w:bCs/>
          <w:sz w:val="28"/>
          <w:szCs w:val="28"/>
        </w:rPr>
        <w:t>ПОСТАНОВЛЯЕТ:</w:t>
      </w:r>
    </w:p>
    <w:p w:rsidR="00F764E6" w:rsidRDefault="00F764E6" w:rsidP="00F764E6">
      <w:pPr>
        <w:shd w:val="clear" w:color="auto" w:fill="FFFFFF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Правила предоставления (использования, возврата) из бюджета муниципального района бюджетам городского 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поселений бюджетных кредитов.</w:t>
      </w:r>
    </w:p>
    <w:p w:rsidR="00F764E6" w:rsidRPr="00C807E6" w:rsidRDefault="00F764E6" w:rsidP="00F764E6">
      <w:pPr>
        <w:spacing w:line="36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8F425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</w:rPr>
        <w:t>.</w:t>
      </w: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Pr="00A66212" w:rsidRDefault="00F764E6" w:rsidP="00F764E6">
      <w:pPr>
        <w:spacing w:line="240" w:lineRule="exact"/>
        <w:jc w:val="both"/>
        <w:rPr>
          <w:b/>
          <w:sz w:val="28"/>
          <w:szCs w:val="28"/>
        </w:rPr>
      </w:pPr>
      <w:r w:rsidRPr="00A66212">
        <w:rPr>
          <w:b/>
          <w:sz w:val="28"/>
          <w:szCs w:val="28"/>
        </w:rPr>
        <w:t xml:space="preserve">Глава муниципального района  </w:t>
      </w:r>
      <w:r>
        <w:rPr>
          <w:b/>
          <w:sz w:val="28"/>
          <w:szCs w:val="28"/>
        </w:rPr>
        <w:tab/>
        <w:t xml:space="preserve">  И.Ю.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</w:p>
    <w:p w:rsidR="00F764E6" w:rsidRDefault="00F764E6" w:rsidP="00F764E6">
      <w:pPr>
        <w:spacing w:line="240" w:lineRule="exact"/>
        <w:rPr>
          <w:rFonts w:ascii="Times New Roman CYR" w:eastAsia="Times New Roman" w:hAnsi="Times New Roman CYR"/>
          <w:sz w:val="28"/>
        </w:rPr>
      </w:pPr>
      <w:proofErr w:type="spellStart"/>
      <w:r>
        <w:rPr>
          <w:rFonts w:ascii="Times New Roman CYR" w:eastAsia="Times New Roman" w:hAnsi="Times New Roman CYR"/>
          <w:sz w:val="28"/>
        </w:rPr>
        <w:t>кн</w:t>
      </w:r>
      <w:proofErr w:type="spellEnd"/>
    </w:p>
    <w:p w:rsidR="00F764E6" w:rsidRDefault="00F764E6" w:rsidP="00F764E6">
      <w:pPr>
        <w:spacing w:before="120" w:after="120"/>
        <w:ind w:left="5245"/>
        <w:jc w:val="center"/>
        <w:rPr>
          <w:sz w:val="28"/>
          <w:szCs w:val="28"/>
        </w:rPr>
      </w:pPr>
      <w:r>
        <w:rPr>
          <w:rFonts w:ascii="Times New Roman CYR" w:eastAsia="Times New Roman" w:hAnsi="Times New Roman CYR"/>
          <w:sz w:val="28"/>
        </w:rPr>
        <w:br w:type="page"/>
      </w:r>
      <w:r>
        <w:rPr>
          <w:sz w:val="28"/>
          <w:szCs w:val="28"/>
        </w:rPr>
        <w:lastRenderedPageBreak/>
        <w:t>УТВЕРЖДЕНЫ</w:t>
      </w:r>
    </w:p>
    <w:p w:rsidR="00F764E6" w:rsidRDefault="00F764E6" w:rsidP="00F764E6">
      <w:pPr>
        <w:tabs>
          <w:tab w:val="left" w:pos="5580"/>
        </w:tabs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</w:p>
    <w:p w:rsidR="00F764E6" w:rsidRDefault="00F764E6" w:rsidP="00F764E6">
      <w:pPr>
        <w:tabs>
          <w:tab w:val="left" w:pos="5580"/>
        </w:tabs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F764E6" w:rsidRDefault="00F764E6" w:rsidP="00F764E6">
      <w:pPr>
        <w:tabs>
          <w:tab w:val="left" w:pos="5580"/>
        </w:tabs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10.08.2017 № 2618 </w:t>
      </w:r>
    </w:p>
    <w:p w:rsidR="00F764E6" w:rsidRPr="004F6D57" w:rsidRDefault="00F764E6" w:rsidP="00F764E6">
      <w:pPr>
        <w:ind w:firstLine="709"/>
        <w:jc w:val="both"/>
        <w:rPr>
          <w:sz w:val="28"/>
          <w:szCs w:val="28"/>
        </w:rPr>
      </w:pPr>
    </w:p>
    <w:p w:rsidR="00F764E6" w:rsidRPr="00E64F1D" w:rsidRDefault="00F764E6" w:rsidP="00F764E6">
      <w:pPr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F764E6" w:rsidRPr="00B82729" w:rsidRDefault="00F764E6" w:rsidP="00F764E6">
      <w:pPr>
        <w:spacing w:line="240" w:lineRule="exact"/>
        <w:jc w:val="center"/>
        <w:rPr>
          <w:sz w:val="28"/>
          <w:szCs w:val="28"/>
        </w:rPr>
      </w:pPr>
      <w:r w:rsidRPr="00B82729">
        <w:rPr>
          <w:sz w:val="28"/>
          <w:szCs w:val="28"/>
        </w:rPr>
        <w:t xml:space="preserve">предоставления (использования, возврата) из бюджета </w:t>
      </w:r>
    </w:p>
    <w:p w:rsidR="00F764E6" w:rsidRPr="00B82729" w:rsidRDefault="00F764E6" w:rsidP="00F764E6">
      <w:pPr>
        <w:spacing w:line="240" w:lineRule="exact"/>
        <w:jc w:val="center"/>
        <w:rPr>
          <w:sz w:val="28"/>
          <w:szCs w:val="28"/>
        </w:rPr>
      </w:pPr>
      <w:r w:rsidRPr="00B82729">
        <w:rPr>
          <w:sz w:val="28"/>
          <w:szCs w:val="28"/>
        </w:rPr>
        <w:t>муниципального района бюджетам городского и сельских поселений</w:t>
      </w:r>
    </w:p>
    <w:p w:rsidR="00F764E6" w:rsidRPr="00B82729" w:rsidRDefault="00F764E6" w:rsidP="00F764E6">
      <w:pPr>
        <w:spacing w:line="240" w:lineRule="exact"/>
        <w:jc w:val="center"/>
        <w:rPr>
          <w:sz w:val="28"/>
          <w:szCs w:val="28"/>
        </w:rPr>
      </w:pPr>
      <w:r w:rsidRPr="00B82729">
        <w:rPr>
          <w:sz w:val="28"/>
          <w:szCs w:val="28"/>
        </w:rPr>
        <w:t>бюджетных кредитов</w:t>
      </w:r>
    </w:p>
    <w:p w:rsidR="00F764E6" w:rsidRPr="00E64F1D" w:rsidRDefault="00F764E6" w:rsidP="00F764E6">
      <w:pPr>
        <w:spacing w:line="240" w:lineRule="exact"/>
        <w:rPr>
          <w:b/>
          <w:sz w:val="28"/>
          <w:szCs w:val="28"/>
        </w:rPr>
      </w:pPr>
    </w:p>
    <w:p w:rsidR="00F764E6" w:rsidRDefault="00F764E6" w:rsidP="00F764E6"/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1. Настоящие Правила определяют порядок предоставления (использ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ва</w:t>
      </w:r>
      <w:r>
        <w:rPr>
          <w:sz w:val="28"/>
          <w:szCs w:val="28"/>
        </w:rPr>
        <w:t xml:space="preserve">ния, возврата) из </w:t>
      </w:r>
      <w:r w:rsidRPr="00802C64"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там </w:t>
      </w:r>
      <w:r w:rsidRPr="00802C6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 сельских поселений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</w:t>
      </w:r>
      <w:r w:rsidRPr="00802C64">
        <w:rPr>
          <w:sz w:val="28"/>
          <w:szCs w:val="28"/>
        </w:rPr>
        <w:t>бюджетных кр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 xml:space="preserve">дитов (далее </w:t>
      </w:r>
      <w:r>
        <w:rPr>
          <w:sz w:val="28"/>
          <w:szCs w:val="28"/>
        </w:rPr>
        <w:t xml:space="preserve">бюджет муниципального района, бюджет городского поселения, бюджет сельских поселений, </w:t>
      </w:r>
      <w:r w:rsidRPr="00802C64">
        <w:rPr>
          <w:sz w:val="28"/>
          <w:szCs w:val="28"/>
        </w:rPr>
        <w:t>бюджетные кред</w:t>
      </w:r>
      <w:r w:rsidRPr="00802C64">
        <w:rPr>
          <w:sz w:val="28"/>
          <w:szCs w:val="28"/>
        </w:rPr>
        <w:t>и</w:t>
      </w:r>
      <w:r w:rsidRPr="00802C64">
        <w:rPr>
          <w:sz w:val="28"/>
          <w:szCs w:val="28"/>
        </w:rPr>
        <w:t>ты).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2. Бюджетные кредиты предоставляются на следующие цели: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ч</w:t>
      </w:r>
      <w:r w:rsidRPr="00802C64">
        <w:rPr>
          <w:sz w:val="28"/>
          <w:szCs w:val="28"/>
        </w:rPr>
        <w:t>астичное покрытие дефицита бюджета</w:t>
      </w:r>
      <w:r>
        <w:rPr>
          <w:sz w:val="28"/>
          <w:szCs w:val="28"/>
        </w:rPr>
        <w:t xml:space="preserve"> городского или сельского поселения</w:t>
      </w:r>
      <w:r w:rsidRPr="00802C64">
        <w:rPr>
          <w:sz w:val="28"/>
          <w:szCs w:val="28"/>
        </w:rPr>
        <w:t>;</w:t>
      </w:r>
    </w:p>
    <w:p w:rsidR="00F764E6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802C64">
        <w:rPr>
          <w:sz w:val="28"/>
          <w:szCs w:val="28"/>
        </w:rPr>
        <w:t>окрытие временного кассового разрыва, возникающего при испо</w:t>
      </w:r>
      <w:r w:rsidRPr="00802C64">
        <w:rPr>
          <w:sz w:val="28"/>
          <w:szCs w:val="28"/>
        </w:rPr>
        <w:t>л</w:t>
      </w:r>
      <w:r w:rsidRPr="00802C64">
        <w:rPr>
          <w:sz w:val="28"/>
          <w:szCs w:val="28"/>
        </w:rPr>
        <w:t>нении бюджета</w:t>
      </w:r>
      <w:r>
        <w:rPr>
          <w:sz w:val="28"/>
          <w:szCs w:val="28"/>
        </w:rPr>
        <w:t xml:space="preserve"> </w:t>
      </w:r>
      <w:r w:rsidRPr="002D6E2D">
        <w:rPr>
          <w:sz w:val="28"/>
          <w:szCs w:val="28"/>
        </w:rPr>
        <w:t>городского или сельского поселения;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802C64">
        <w:rPr>
          <w:sz w:val="28"/>
          <w:szCs w:val="28"/>
        </w:rPr>
        <w:t>существление мероприятий, связанных с ликвидацией после</w:t>
      </w:r>
      <w:r w:rsidRPr="00802C64">
        <w:rPr>
          <w:sz w:val="28"/>
          <w:szCs w:val="28"/>
        </w:rPr>
        <w:t>д</w:t>
      </w:r>
      <w:r w:rsidRPr="00802C64">
        <w:rPr>
          <w:sz w:val="28"/>
          <w:szCs w:val="28"/>
        </w:rPr>
        <w:t xml:space="preserve">ствий стихийных бедствий, произошедших </w:t>
      </w:r>
      <w:r>
        <w:rPr>
          <w:sz w:val="28"/>
          <w:szCs w:val="28"/>
        </w:rPr>
        <w:t xml:space="preserve">на территории </w:t>
      </w:r>
      <w:r w:rsidRPr="002D6E2D">
        <w:rPr>
          <w:sz w:val="28"/>
          <w:szCs w:val="28"/>
        </w:rPr>
        <w:t>городского или сельского п</w:t>
      </w:r>
      <w:r w:rsidRPr="002D6E2D">
        <w:rPr>
          <w:sz w:val="28"/>
          <w:szCs w:val="28"/>
        </w:rPr>
        <w:t>о</w:t>
      </w:r>
      <w:r w:rsidRPr="002D6E2D">
        <w:rPr>
          <w:sz w:val="28"/>
          <w:szCs w:val="28"/>
        </w:rPr>
        <w:t>селени</w:t>
      </w:r>
      <w:r>
        <w:rPr>
          <w:sz w:val="28"/>
          <w:szCs w:val="28"/>
        </w:rPr>
        <w:t>я</w:t>
      </w:r>
      <w:r w:rsidRPr="00802C64">
        <w:rPr>
          <w:sz w:val="28"/>
          <w:szCs w:val="28"/>
        </w:rPr>
        <w:t>;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802C6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02C64">
        <w:rPr>
          <w:sz w:val="28"/>
          <w:szCs w:val="28"/>
        </w:rPr>
        <w:t>ефинансирование</w:t>
      </w:r>
      <w:r>
        <w:rPr>
          <w:sz w:val="28"/>
          <w:szCs w:val="28"/>
        </w:rPr>
        <w:t xml:space="preserve"> ранее полученного из </w:t>
      </w:r>
      <w:r w:rsidRPr="00802C6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муниципального района </w:t>
      </w:r>
      <w:r w:rsidRPr="00802C64">
        <w:rPr>
          <w:sz w:val="28"/>
          <w:szCs w:val="28"/>
        </w:rPr>
        <w:t>бюджетного кр</w:t>
      </w:r>
      <w:r>
        <w:rPr>
          <w:sz w:val="28"/>
          <w:szCs w:val="28"/>
        </w:rPr>
        <w:t>едита, предоставленного бюджету городского или сельского поселения</w:t>
      </w:r>
      <w:r w:rsidRPr="00802C64">
        <w:rPr>
          <w:sz w:val="28"/>
          <w:szCs w:val="28"/>
        </w:rPr>
        <w:t xml:space="preserve"> для частичного покрытия дефицита бюджета </w:t>
      </w:r>
      <w:r>
        <w:rPr>
          <w:sz w:val="28"/>
          <w:szCs w:val="28"/>
        </w:rPr>
        <w:t xml:space="preserve">городского или сельского поселения. 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3. При наличии или прогнозируемом возникновении временного касс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 xml:space="preserve">вого разрыва, прогнозируемом дефиците </w:t>
      </w:r>
      <w:r>
        <w:rPr>
          <w:sz w:val="28"/>
          <w:szCs w:val="28"/>
        </w:rPr>
        <w:t>бюджета городского или сельского поселения</w:t>
      </w:r>
      <w:r w:rsidRPr="00802C64">
        <w:rPr>
          <w:sz w:val="28"/>
          <w:szCs w:val="28"/>
        </w:rPr>
        <w:t xml:space="preserve">, наличии стихийных бедствий орган местного самоуправления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родского или сельского поселения </w:t>
      </w:r>
      <w:r w:rsidRPr="00802C64">
        <w:rPr>
          <w:sz w:val="28"/>
          <w:szCs w:val="28"/>
        </w:rPr>
        <w:t>(далее орган местного самоуправл</w:t>
      </w:r>
      <w:r w:rsidRPr="00802C64">
        <w:rPr>
          <w:sz w:val="28"/>
          <w:szCs w:val="28"/>
        </w:rPr>
        <w:t>е</w:t>
      </w:r>
      <w:r>
        <w:rPr>
          <w:sz w:val="28"/>
          <w:szCs w:val="28"/>
        </w:rPr>
        <w:t xml:space="preserve">ния) может обратиться в Администрацию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02C64">
        <w:rPr>
          <w:sz w:val="28"/>
          <w:szCs w:val="28"/>
        </w:rPr>
        <w:t xml:space="preserve"> за предоставле</w:t>
      </w:r>
      <w:r>
        <w:rPr>
          <w:sz w:val="28"/>
          <w:szCs w:val="28"/>
        </w:rPr>
        <w:t xml:space="preserve">нием бюджетного кредита (далее 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б</w:t>
      </w:r>
      <w:r w:rsidRPr="00802C64">
        <w:rPr>
          <w:sz w:val="28"/>
          <w:szCs w:val="28"/>
        </w:rPr>
        <w:t>ращение).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02C64">
        <w:rPr>
          <w:sz w:val="28"/>
          <w:szCs w:val="28"/>
        </w:rPr>
        <w:t>Обращение должно содержать обоснование необходимости предоста</w:t>
      </w:r>
      <w:r w:rsidRPr="00802C64">
        <w:rPr>
          <w:sz w:val="28"/>
          <w:szCs w:val="28"/>
        </w:rPr>
        <w:t>в</w:t>
      </w:r>
      <w:r w:rsidRPr="00802C64">
        <w:rPr>
          <w:sz w:val="28"/>
          <w:szCs w:val="28"/>
        </w:rPr>
        <w:t>ления бюджетного кредита, сведения о поступивших доходах и произведенных ра</w:t>
      </w:r>
      <w:r w:rsidRPr="00802C64">
        <w:rPr>
          <w:sz w:val="28"/>
          <w:szCs w:val="28"/>
        </w:rPr>
        <w:t>с</w:t>
      </w:r>
      <w:r w:rsidRPr="00802C64">
        <w:rPr>
          <w:sz w:val="28"/>
          <w:szCs w:val="28"/>
        </w:rPr>
        <w:t>ходах за истекший период текущего финансового года, прогноз по доходам, расходам и источникам финансиров</w:t>
      </w:r>
      <w:r>
        <w:rPr>
          <w:sz w:val="28"/>
          <w:szCs w:val="28"/>
        </w:rPr>
        <w:t xml:space="preserve">ания дефицита </w:t>
      </w:r>
      <w:r w:rsidRPr="00802C6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или сельского поселения </w:t>
      </w:r>
      <w:r w:rsidRPr="00802C64">
        <w:rPr>
          <w:sz w:val="28"/>
          <w:szCs w:val="28"/>
        </w:rPr>
        <w:t>на месяц, в котором предполагается пред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ставление бюджетного кредита, и (или) на текущий финансовый год, источники и сроки погашения бюджетного кред</w:t>
      </w:r>
      <w:r w:rsidRPr="00802C64">
        <w:rPr>
          <w:sz w:val="28"/>
          <w:szCs w:val="28"/>
        </w:rPr>
        <w:t>и</w:t>
      </w:r>
      <w:r w:rsidRPr="00802C64">
        <w:rPr>
          <w:sz w:val="28"/>
          <w:szCs w:val="28"/>
        </w:rPr>
        <w:t>та.</w:t>
      </w:r>
      <w:proofErr w:type="gramEnd"/>
    </w:p>
    <w:p w:rsidR="00F764E6" w:rsidRDefault="00F764E6" w:rsidP="00F764E6">
      <w:pPr>
        <w:spacing w:line="360" w:lineRule="atLeast"/>
        <w:ind w:firstLine="709"/>
        <w:jc w:val="both"/>
        <w:rPr>
          <w:sz w:val="24"/>
          <w:szCs w:val="24"/>
        </w:rPr>
      </w:pPr>
      <w:r w:rsidRPr="00802C64">
        <w:rPr>
          <w:sz w:val="28"/>
          <w:szCs w:val="28"/>
        </w:rPr>
        <w:t xml:space="preserve">4. Бюджетные кредиты предоставляются бюджетам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и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поселений</w:t>
      </w:r>
      <w:r w:rsidRPr="00802C64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br w:type="page"/>
      </w:r>
    </w:p>
    <w:p w:rsidR="00F764E6" w:rsidRDefault="00F764E6" w:rsidP="00F764E6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764E6" w:rsidRPr="00112961" w:rsidRDefault="00F764E6" w:rsidP="00F764E6">
      <w:pPr>
        <w:spacing w:line="360" w:lineRule="atLeast"/>
        <w:jc w:val="center"/>
        <w:rPr>
          <w:sz w:val="24"/>
          <w:szCs w:val="24"/>
        </w:rPr>
      </w:pP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Pr="00802C64">
        <w:rPr>
          <w:sz w:val="28"/>
          <w:szCs w:val="28"/>
        </w:rPr>
        <w:t>ля частичного покрытия дефицита в случае, если прогнозируемые расхо</w:t>
      </w:r>
      <w:r>
        <w:rPr>
          <w:sz w:val="28"/>
          <w:szCs w:val="28"/>
        </w:rPr>
        <w:t xml:space="preserve">ды </w:t>
      </w:r>
      <w:r w:rsidRPr="00802C6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городского или сельского поселения </w:t>
      </w:r>
      <w:r w:rsidRPr="00802C64">
        <w:rPr>
          <w:sz w:val="28"/>
          <w:szCs w:val="28"/>
        </w:rPr>
        <w:t>в текущем финансовом году превыша</w:t>
      </w:r>
      <w:r>
        <w:rPr>
          <w:sz w:val="28"/>
          <w:szCs w:val="28"/>
        </w:rPr>
        <w:t>ют доходы бюджета городского или сельского поселения</w:t>
      </w:r>
      <w:r w:rsidRPr="00802C64">
        <w:rPr>
          <w:sz w:val="28"/>
          <w:szCs w:val="28"/>
        </w:rPr>
        <w:t xml:space="preserve"> с учетом источников финансирования дефицита бю</w:t>
      </w:r>
      <w:r w:rsidRPr="00802C64">
        <w:rPr>
          <w:sz w:val="28"/>
          <w:szCs w:val="28"/>
        </w:rPr>
        <w:t>д</w:t>
      </w:r>
      <w:r w:rsidRPr="00802C64">
        <w:rPr>
          <w:sz w:val="28"/>
          <w:szCs w:val="28"/>
        </w:rPr>
        <w:t>жета;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д</w:t>
      </w:r>
      <w:r w:rsidRPr="00802C64">
        <w:rPr>
          <w:sz w:val="28"/>
          <w:szCs w:val="28"/>
        </w:rPr>
        <w:t xml:space="preserve">ля покрытия временного кассового разрыва в случае, если </w:t>
      </w:r>
      <w:r>
        <w:rPr>
          <w:sz w:val="28"/>
          <w:szCs w:val="28"/>
        </w:rPr>
        <w:t>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ды городского или сельского поселения </w:t>
      </w:r>
      <w:r w:rsidRPr="00802C64">
        <w:rPr>
          <w:sz w:val="28"/>
          <w:szCs w:val="28"/>
        </w:rPr>
        <w:t>(за исключением расходов капитал</w:t>
      </w:r>
      <w:r w:rsidRPr="00802C64">
        <w:rPr>
          <w:sz w:val="28"/>
          <w:szCs w:val="28"/>
        </w:rPr>
        <w:t>ь</w:t>
      </w:r>
      <w:r w:rsidRPr="00802C64">
        <w:rPr>
          <w:sz w:val="28"/>
          <w:szCs w:val="28"/>
        </w:rPr>
        <w:t>ного характера и расходов на поддержку организаций производственной сферы), осуществленные в месяце, в котором предполагается выдача бюджетного кредита, превышают до</w:t>
      </w:r>
      <w:r>
        <w:rPr>
          <w:sz w:val="28"/>
          <w:szCs w:val="28"/>
        </w:rPr>
        <w:t xml:space="preserve">ходы </w:t>
      </w:r>
      <w:r w:rsidRPr="00802C6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городского или сельского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r w:rsidRPr="00802C64">
        <w:rPr>
          <w:sz w:val="28"/>
          <w:szCs w:val="28"/>
        </w:rPr>
        <w:t>(без учета безвозмездных перечислений на бюджетные инвестиции) в этом месяце с учетом источников финансирования дефицита бюдж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>та;</w:t>
      </w:r>
      <w:proofErr w:type="gramEnd"/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Pr="00802C64">
        <w:rPr>
          <w:sz w:val="28"/>
          <w:szCs w:val="28"/>
        </w:rPr>
        <w:t>ля осуществления мероприятий, связанных с ликвидацией после</w:t>
      </w:r>
      <w:r w:rsidRPr="00802C64">
        <w:rPr>
          <w:sz w:val="28"/>
          <w:szCs w:val="28"/>
        </w:rPr>
        <w:t>д</w:t>
      </w:r>
      <w:r w:rsidRPr="00802C64">
        <w:rPr>
          <w:sz w:val="28"/>
          <w:szCs w:val="28"/>
        </w:rPr>
        <w:t>ствий стихийных бедствий, в случае недостаточн</w:t>
      </w:r>
      <w:r>
        <w:rPr>
          <w:sz w:val="28"/>
          <w:szCs w:val="28"/>
        </w:rPr>
        <w:t>ости имеющихся средств 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городского и сельского поселений</w:t>
      </w:r>
      <w:r w:rsidRPr="00802C64">
        <w:rPr>
          <w:sz w:val="28"/>
          <w:szCs w:val="28"/>
        </w:rPr>
        <w:t>;</w:t>
      </w:r>
    </w:p>
    <w:p w:rsidR="00F764E6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Pr="00802C64">
        <w:rPr>
          <w:sz w:val="28"/>
          <w:szCs w:val="28"/>
        </w:rPr>
        <w:t>ля рефинансирования</w:t>
      </w:r>
      <w:r>
        <w:rPr>
          <w:sz w:val="28"/>
          <w:szCs w:val="28"/>
        </w:rPr>
        <w:t xml:space="preserve"> ранее полученного из </w:t>
      </w:r>
      <w:r w:rsidRPr="00802C6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района </w:t>
      </w:r>
      <w:r w:rsidRPr="00802C64">
        <w:rPr>
          <w:sz w:val="28"/>
          <w:szCs w:val="28"/>
        </w:rPr>
        <w:t xml:space="preserve">бюджетного кредита, предоставленного бюджету </w:t>
      </w:r>
      <w:r>
        <w:rPr>
          <w:sz w:val="28"/>
          <w:szCs w:val="28"/>
        </w:rPr>
        <w:t xml:space="preserve">городского или сельского поселения </w:t>
      </w:r>
      <w:r w:rsidRPr="00802C64">
        <w:rPr>
          <w:sz w:val="28"/>
          <w:szCs w:val="28"/>
        </w:rPr>
        <w:t xml:space="preserve">для частичного покрытия дефицита бюджета </w:t>
      </w:r>
      <w:r>
        <w:rPr>
          <w:sz w:val="28"/>
          <w:szCs w:val="28"/>
        </w:rPr>
        <w:t>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или сельского поселения</w:t>
      </w:r>
      <w:r w:rsidRPr="00802C64">
        <w:rPr>
          <w:sz w:val="28"/>
          <w:szCs w:val="28"/>
        </w:rPr>
        <w:t>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Поступившее в Администрацию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Pr="00802C64">
        <w:rPr>
          <w:sz w:val="28"/>
          <w:szCs w:val="28"/>
        </w:rPr>
        <w:t xml:space="preserve"> обращение в течение 5 рабочих дней направляется на рассмотре</w:t>
      </w:r>
      <w:r>
        <w:rPr>
          <w:sz w:val="28"/>
          <w:szCs w:val="28"/>
        </w:rPr>
        <w:t>ние в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тет финансов Администрации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02C64">
        <w:rPr>
          <w:sz w:val="28"/>
          <w:szCs w:val="28"/>
        </w:rPr>
        <w:t xml:space="preserve"> (да</w:t>
      </w:r>
      <w:r>
        <w:rPr>
          <w:sz w:val="28"/>
          <w:szCs w:val="28"/>
        </w:rPr>
        <w:t xml:space="preserve">лее Комитет </w:t>
      </w:r>
      <w:r w:rsidRPr="00802C64">
        <w:rPr>
          <w:sz w:val="28"/>
          <w:szCs w:val="28"/>
        </w:rPr>
        <w:t>финансов).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802C64">
        <w:rPr>
          <w:sz w:val="28"/>
          <w:szCs w:val="28"/>
        </w:rPr>
        <w:t xml:space="preserve">финансов рассматривает обращение в течение </w:t>
      </w:r>
      <w:r>
        <w:rPr>
          <w:sz w:val="28"/>
          <w:szCs w:val="28"/>
        </w:rPr>
        <w:t>10</w:t>
      </w:r>
      <w:r w:rsidRPr="00802C64">
        <w:rPr>
          <w:sz w:val="28"/>
          <w:szCs w:val="28"/>
        </w:rPr>
        <w:t xml:space="preserve"> рабочих дней со дня поступления. По резу</w:t>
      </w:r>
      <w:r>
        <w:rPr>
          <w:sz w:val="28"/>
          <w:szCs w:val="28"/>
        </w:rPr>
        <w:t xml:space="preserve">льтатам рассмотрения Комитет </w:t>
      </w:r>
      <w:r w:rsidRPr="00802C64">
        <w:rPr>
          <w:sz w:val="28"/>
          <w:szCs w:val="28"/>
        </w:rPr>
        <w:t>финансов дает заключение о возможности (невозможности) предоставления бюджетн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го кредита и направляе</w:t>
      </w:r>
      <w:r>
        <w:rPr>
          <w:sz w:val="28"/>
          <w:szCs w:val="28"/>
        </w:rPr>
        <w:t xml:space="preserve">т его вместе с обращением в Администрацию </w:t>
      </w:r>
      <w:proofErr w:type="spellStart"/>
      <w:r>
        <w:rPr>
          <w:sz w:val="28"/>
          <w:szCs w:val="28"/>
        </w:rPr>
        <w:t>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вичского</w:t>
      </w:r>
      <w:proofErr w:type="spellEnd"/>
      <w:r>
        <w:rPr>
          <w:sz w:val="28"/>
          <w:szCs w:val="28"/>
        </w:rPr>
        <w:t xml:space="preserve"> муниципального района.</w:t>
      </w:r>
      <w:r w:rsidRPr="00802C64">
        <w:rPr>
          <w:sz w:val="28"/>
          <w:szCs w:val="28"/>
        </w:rPr>
        <w:t xml:space="preserve"> Если обращение не соответствует треб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ваниям пункта 3 настоящих Пра</w:t>
      </w:r>
      <w:r>
        <w:rPr>
          <w:sz w:val="28"/>
          <w:szCs w:val="28"/>
        </w:rPr>
        <w:t xml:space="preserve">вил, Комитет </w:t>
      </w:r>
      <w:r w:rsidRPr="00802C64">
        <w:rPr>
          <w:sz w:val="28"/>
          <w:szCs w:val="28"/>
        </w:rPr>
        <w:t>финансов возвращает его орг</w:t>
      </w:r>
      <w:r w:rsidRPr="00802C64">
        <w:rPr>
          <w:sz w:val="28"/>
          <w:szCs w:val="28"/>
        </w:rPr>
        <w:t>а</w:t>
      </w:r>
      <w:r w:rsidRPr="00802C64">
        <w:rPr>
          <w:sz w:val="28"/>
          <w:szCs w:val="28"/>
        </w:rPr>
        <w:t>ну местного самоуправле</w:t>
      </w:r>
      <w:r>
        <w:rPr>
          <w:sz w:val="28"/>
          <w:szCs w:val="28"/>
        </w:rPr>
        <w:t>ния в течение 10</w:t>
      </w:r>
      <w:r w:rsidRPr="00802C64">
        <w:rPr>
          <w:sz w:val="28"/>
          <w:szCs w:val="28"/>
        </w:rPr>
        <w:t xml:space="preserve"> рабочих дней со дня п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ступле</w:t>
      </w:r>
      <w:r>
        <w:rPr>
          <w:sz w:val="28"/>
          <w:szCs w:val="28"/>
        </w:rPr>
        <w:t xml:space="preserve">ния. Администрация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02C64">
        <w:rPr>
          <w:sz w:val="28"/>
          <w:szCs w:val="28"/>
        </w:rPr>
        <w:t xml:space="preserve"> в т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 xml:space="preserve">чение </w:t>
      </w:r>
      <w:r>
        <w:rPr>
          <w:sz w:val="28"/>
          <w:szCs w:val="28"/>
        </w:rPr>
        <w:t>5</w:t>
      </w:r>
      <w:r w:rsidRPr="00802C64">
        <w:rPr>
          <w:sz w:val="28"/>
          <w:szCs w:val="28"/>
        </w:rPr>
        <w:t xml:space="preserve"> рабочих дней со дня поступления заключе</w:t>
      </w:r>
      <w:r>
        <w:rPr>
          <w:sz w:val="28"/>
          <w:szCs w:val="28"/>
        </w:rPr>
        <w:t xml:space="preserve">ния </w:t>
      </w:r>
      <w:r w:rsidRPr="00B50E92">
        <w:rPr>
          <w:sz w:val="28"/>
          <w:szCs w:val="28"/>
        </w:rPr>
        <w:t xml:space="preserve">от </w:t>
      </w:r>
      <w:r>
        <w:rPr>
          <w:sz w:val="28"/>
          <w:szCs w:val="28"/>
        </w:rPr>
        <w:t>К</w:t>
      </w:r>
      <w:r w:rsidRPr="00B50E92">
        <w:rPr>
          <w:sz w:val="28"/>
          <w:szCs w:val="28"/>
        </w:rPr>
        <w:t>омитета финансов</w:t>
      </w:r>
      <w:r w:rsidRPr="00802C64">
        <w:rPr>
          <w:sz w:val="28"/>
          <w:szCs w:val="28"/>
        </w:rPr>
        <w:t xml:space="preserve"> заключает с органом местного самоуправления соглашение о предоставлении бюджетн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го кредита с указанием размера и сроков его возврата либо направляет мотивированный письменный отказ в предоставлении бюджетного кр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>дита.</w:t>
      </w:r>
    </w:p>
    <w:p w:rsidR="00F764E6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Отказ в предоставлении бюджетного кредита может быть обжалован в порядке, предусмо</w:t>
      </w:r>
      <w:r w:rsidRPr="00802C64">
        <w:rPr>
          <w:sz w:val="28"/>
          <w:szCs w:val="28"/>
        </w:rPr>
        <w:t>т</w:t>
      </w:r>
      <w:r w:rsidRPr="00802C64">
        <w:rPr>
          <w:sz w:val="28"/>
          <w:szCs w:val="28"/>
        </w:rPr>
        <w:t>ренном законодательством Российской Федерации.</w:t>
      </w:r>
    </w:p>
    <w:p w:rsidR="00F764E6" w:rsidRDefault="00F764E6" w:rsidP="00F764E6">
      <w:pPr>
        <w:spacing w:line="360" w:lineRule="atLeast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F764E6" w:rsidRDefault="00F764E6" w:rsidP="00F764E6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</w:p>
    <w:p w:rsidR="00F764E6" w:rsidRPr="00AC1935" w:rsidRDefault="00F764E6" w:rsidP="00F764E6">
      <w:pPr>
        <w:spacing w:line="360" w:lineRule="atLeast"/>
        <w:jc w:val="center"/>
        <w:rPr>
          <w:sz w:val="24"/>
          <w:szCs w:val="24"/>
        </w:rPr>
      </w:pP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6. Объем бюджетного кредита определяе</w:t>
      </w:r>
      <w:r>
        <w:rPr>
          <w:sz w:val="28"/>
          <w:szCs w:val="28"/>
        </w:rPr>
        <w:t xml:space="preserve">тся возможностями </w:t>
      </w:r>
      <w:r w:rsidRPr="00802C6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района</w:t>
      </w:r>
      <w:r w:rsidRPr="00802C64">
        <w:rPr>
          <w:sz w:val="28"/>
          <w:szCs w:val="28"/>
        </w:rPr>
        <w:t>, величиной временного кассового разрыва, возник</w:t>
      </w:r>
      <w:r w:rsidRPr="00802C64">
        <w:rPr>
          <w:sz w:val="28"/>
          <w:szCs w:val="28"/>
        </w:rPr>
        <w:t>а</w:t>
      </w:r>
      <w:r w:rsidRPr="00802C64">
        <w:rPr>
          <w:sz w:val="28"/>
          <w:szCs w:val="28"/>
        </w:rPr>
        <w:t>ющего при исполнении местного бюджета, или потребностью финансирования цел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>вых расходов.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</w:t>
      </w:r>
      <w:r w:rsidRPr="00802C64">
        <w:rPr>
          <w:sz w:val="28"/>
          <w:szCs w:val="28"/>
        </w:rPr>
        <w:t>финансов</w:t>
      </w:r>
      <w:r>
        <w:rPr>
          <w:sz w:val="28"/>
          <w:szCs w:val="28"/>
        </w:rPr>
        <w:t>,</w:t>
      </w:r>
      <w:r w:rsidRPr="00802C64">
        <w:rPr>
          <w:sz w:val="28"/>
          <w:szCs w:val="28"/>
        </w:rPr>
        <w:t xml:space="preserve"> исходя из представленных органами местного с</w:t>
      </w:r>
      <w:r w:rsidRPr="00802C64">
        <w:rPr>
          <w:sz w:val="28"/>
          <w:szCs w:val="28"/>
        </w:rPr>
        <w:t>а</w:t>
      </w:r>
      <w:r w:rsidRPr="00802C64">
        <w:rPr>
          <w:sz w:val="28"/>
          <w:szCs w:val="28"/>
        </w:rPr>
        <w:t>моуправления обращений</w:t>
      </w:r>
      <w:r>
        <w:rPr>
          <w:sz w:val="28"/>
          <w:szCs w:val="28"/>
        </w:rPr>
        <w:t>,</w:t>
      </w:r>
      <w:r w:rsidRPr="00802C64">
        <w:rPr>
          <w:sz w:val="28"/>
          <w:szCs w:val="28"/>
        </w:rPr>
        <w:t xml:space="preserve"> определяет общий об</w:t>
      </w:r>
      <w:r>
        <w:rPr>
          <w:sz w:val="28"/>
          <w:szCs w:val="28"/>
        </w:rPr>
        <w:t xml:space="preserve">ъем потребности </w:t>
      </w:r>
      <w:r w:rsidRPr="00802C64">
        <w:rPr>
          <w:sz w:val="28"/>
          <w:szCs w:val="28"/>
        </w:rPr>
        <w:t>бюджетов</w:t>
      </w:r>
      <w:r>
        <w:rPr>
          <w:sz w:val="28"/>
          <w:szCs w:val="28"/>
        </w:rPr>
        <w:t xml:space="preserve"> городского или сельского поселения </w:t>
      </w:r>
      <w:r w:rsidRPr="00802C64">
        <w:rPr>
          <w:sz w:val="28"/>
          <w:szCs w:val="28"/>
        </w:rPr>
        <w:t>в получении бюджетных кредитов в текущем м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>сяце.</w:t>
      </w:r>
    </w:p>
    <w:p w:rsidR="00F764E6" w:rsidRDefault="00F764E6" w:rsidP="00F764E6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Расчет предельного объема бюджетного кредита, предоставляемого бюджету i-</w:t>
      </w:r>
      <w:proofErr w:type="spellStart"/>
      <w:r w:rsidRPr="00802C64">
        <w:rPr>
          <w:sz w:val="28"/>
          <w:szCs w:val="28"/>
        </w:rPr>
        <w:t>го</w:t>
      </w:r>
      <w:proofErr w:type="spellEnd"/>
      <w:r w:rsidRPr="00802C64">
        <w:rPr>
          <w:sz w:val="28"/>
          <w:szCs w:val="28"/>
        </w:rPr>
        <w:t xml:space="preserve"> муниципального образования в текущем месяце, осуществляется по сл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>дующей формуле:</w:t>
      </w:r>
    </w:p>
    <w:p w:rsidR="00F764E6" w:rsidRDefault="00F764E6" w:rsidP="00F764E6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051050" cy="5270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8392"/>
      </w:tblGrid>
      <w:tr w:rsidR="00F764E6" w:rsidRPr="004768D1" w:rsidTr="002D4937">
        <w:trPr>
          <w:trHeight w:val="408"/>
        </w:trPr>
        <w:tc>
          <w:tcPr>
            <w:tcW w:w="56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  <w:lang w:val="en-US"/>
              </w:rPr>
              <w:t>P</w:t>
            </w:r>
            <w:r w:rsidRPr="00AC1935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39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-</w:t>
            </w:r>
          </w:p>
        </w:tc>
        <w:tc>
          <w:tcPr>
            <w:tcW w:w="8392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предельный объем бюджетного кредита, предоставляемого бюджету i-</w:t>
            </w:r>
            <w:proofErr w:type="spellStart"/>
            <w:r w:rsidRPr="00AC1935">
              <w:rPr>
                <w:sz w:val="24"/>
                <w:szCs w:val="24"/>
              </w:rPr>
              <w:t>го</w:t>
            </w:r>
            <w:proofErr w:type="spellEnd"/>
            <w:r w:rsidRPr="00AC1935">
              <w:rPr>
                <w:sz w:val="24"/>
                <w:szCs w:val="24"/>
              </w:rPr>
              <w:t xml:space="preserve"> мун</w:t>
            </w:r>
            <w:r w:rsidRPr="00AC1935">
              <w:rPr>
                <w:sz w:val="24"/>
                <w:szCs w:val="24"/>
              </w:rPr>
              <w:t>и</w:t>
            </w:r>
            <w:r w:rsidRPr="00AC1935">
              <w:rPr>
                <w:sz w:val="24"/>
                <w:szCs w:val="24"/>
              </w:rPr>
              <w:t>ципального образования в текущем месяце;</w:t>
            </w:r>
          </w:p>
        </w:tc>
      </w:tr>
      <w:tr w:rsidR="00F764E6" w:rsidRPr="004768D1" w:rsidTr="002D4937">
        <w:tc>
          <w:tcPr>
            <w:tcW w:w="56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</w:t>
            </w:r>
            <w:r w:rsidRPr="00AC1935">
              <w:rPr>
                <w:sz w:val="24"/>
                <w:szCs w:val="24"/>
                <w:vertAlign w:val="subscript"/>
                <w:lang w:val="en-US"/>
              </w:rPr>
              <w:t>r</w:t>
            </w:r>
            <w:proofErr w:type="spellEnd"/>
          </w:p>
        </w:tc>
        <w:tc>
          <w:tcPr>
            <w:tcW w:w="39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-</w:t>
            </w:r>
          </w:p>
        </w:tc>
        <w:tc>
          <w:tcPr>
            <w:tcW w:w="8392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сумма остатка неиспользованного лимита на предоставление бюджетных кредитов (нара</w:t>
            </w:r>
            <w:r w:rsidRPr="00AC1935">
              <w:rPr>
                <w:sz w:val="24"/>
                <w:szCs w:val="24"/>
              </w:rPr>
              <w:t>с</w:t>
            </w:r>
            <w:r w:rsidRPr="00AC1935">
              <w:rPr>
                <w:sz w:val="24"/>
                <w:szCs w:val="24"/>
              </w:rPr>
              <w:t>тающим итогом) с начала квартала;</w:t>
            </w:r>
          </w:p>
        </w:tc>
      </w:tr>
      <w:tr w:rsidR="00F764E6" w:rsidRPr="004768D1" w:rsidTr="002D4937">
        <w:tc>
          <w:tcPr>
            <w:tcW w:w="56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  <w:r w:rsidRPr="00AC1935">
              <w:rPr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39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-</w:t>
            </w:r>
          </w:p>
        </w:tc>
        <w:tc>
          <w:tcPr>
            <w:tcW w:w="8392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сумма лимита на предоставление бюджетных кредитов местным бюджетам в текущем квартале;</w:t>
            </w:r>
          </w:p>
        </w:tc>
      </w:tr>
      <w:tr w:rsidR="00F764E6" w:rsidRPr="004768D1" w:rsidTr="002D4937">
        <w:trPr>
          <w:trHeight w:val="603"/>
        </w:trPr>
        <w:tc>
          <w:tcPr>
            <w:tcW w:w="56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</w:t>
            </w:r>
            <w:r w:rsidRPr="00AC1935">
              <w:rPr>
                <w:sz w:val="24"/>
                <w:szCs w:val="24"/>
                <w:vertAlign w:val="subscript"/>
                <w:lang w:val="en-US"/>
              </w:rPr>
              <w:t>di</w:t>
            </w:r>
            <w:proofErr w:type="spellEnd"/>
          </w:p>
        </w:tc>
        <w:tc>
          <w:tcPr>
            <w:tcW w:w="39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-</w:t>
            </w:r>
          </w:p>
        </w:tc>
        <w:tc>
          <w:tcPr>
            <w:tcW w:w="8392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сумма, указанная в обращении i-</w:t>
            </w:r>
            <w:proofErr w:type="spellStart"/>
            <w:r w:rsidRPr="00AC1935">
              <w:rPr>
                <w:sz w:val="24"/>
                <w:szCs w:val="24"/>
              </w:rPr>
              <w:t>го</w:t>
            </w:r>
            <w:proofErr w:type="spellEnd"/>
            <w:r w:rsidRPr="00AC1935">
              <w:rPr>
                <w:sz w:val="24"/>
                <w:szCs w:val="24"/>
              </w:rPr>
              <w:t xml:space="preserve"> муниципального образования, по кот</w:t>
            </w:r>
            <w:r w:rsidRPr="00AC1935">
              <w:rPr>
                <w:sz w:val="24"/>
                <w:szCs w:val="24"/>
              </w:rPr>
              <w:t>о</w:t>
            </w:r>
            <w:r w:rsidRPr="00AC1935">
              <w:rPr>
                <w:sz w:val="24"/>
                <w:szCs w:val="24"/>
              </w:rPr>
              <w:t xml:space="preserve">рому принято положительное заключение </w:t>
            </w:r>
            <w:r>
              <w:rPr>
                <w:sz w:val="24"/>
                <w:szCs w:val="24"/>
              </w:rPr>
              <w:t>Комитета финансов;</w:t>
            </w:r>
          </w:p>
        </w:tc>
      </w:tr>
      <w:tr w:rsidR="00F764E6" w:rsidRPr="004768D1" w:rsidTr="002D4937">
        <w:tc>
          <w:tcPr>
            <w:tcW w:w="56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T</w:t>
            </w:r>
          </w:p>
        </w:tc>
        <w:tc>
          <w:tcPr>
            <w:tcW w:w="397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-</w:t>
            </w:r>
          </w:p>
        </w:tc>
        <w:tc>
          <w:tcPr>
            <w:tcW w:w="8392" w:type="dxa"/>
          </w:tcPr>
          <w:p w:rsidR="00F764E6" w:rsidRPr="00AC1935" w:rsidRDefault="00F764E6" w:rsidP="002D4937">
            <w:pPr>
              <w:spacing w:before="60" w:line="240" w:lineRule="exact"/>
              <w:rPr>
                <w:sz w:val="24"/>
                <w:szCs w:val="24"/>
              </w:rPr>
            </w:pPr>
            <w:r w:rsidRPr="00AC1935">
              <w:rPr>
                <w:sz w:val="24"/>
                <w:szCs w:val="24"/>
              </w:rPr>
              <w:t>общая сумма потребности по обращениям, поступившим от органов мес</w:t>
            </w:r>
            <w:r w:rsidRPr="00AC1935">
              <w:rPr>
                <w:sz w:val="24"/>
                <w:szCs w:val="24"/>
              </w:rPr>
              <w:t>т</w:t>
            </w:r>
            <w:r w:rsidRPr="00AC1935">
              <w:rPr>
                <w:sz w:val="24"/>
                <w:szCs w:val="24"/>
              </w:rPr>
              <w:t>ного самоупра</w:t>
            </w:r>
            <w:r w:rsidRPr="00AC1935">
              <w:rPr>
                <w:sz w:val="24"/>
                <w:szCs w:val="24"/>
              </w:rPr>
              <w:t>в</w:t>
            </w:r>
            <w:r w:rsidRPr="00AC1935">
              <w:rPr>
                <w:sz w:val="24"/>
                <w:szCs w:val="24"/>
              </w:rPr>
              <w:t>ления в текущем месяце.</w:t>
            </w:r>
          </w:p>
        </w:tc>
      </w:tr>
    </w:tbl>
    <w:p w:rsidR="00F764E6" w:rsidRPr="00802C64" w:rsidRDefault="00F764E6" w:rsidP="00F764E6">
      <w:pPr>
        <w:spacing w:before="120"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Предельный объем бюджетного кредита не может превышать расчетную величину време</w:t>
      </w:r>
      <w:r w:rsidRPr="00802C64">
        <w:rPr>
          <w:sz w:val="28"/>
          <w:szCs w:val="28"/>
        </w:rPr>
        <w:t>н</w:t>
      </w:r>
      <w:r w:rsidRPr="00802C64">
        <w:rPr>
          <w:sz w:val="28"/>
          <w:szCs w:val="28"/>
        </w:rPr>
        <w:t>ного кассового разрыва.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7. Бюджетные кредиты предоставляются по процентной ставке, уст</w:t>
      </w:r>
      <w:r w:rsidRPr="00802C64">
        <w:rPr>
          <w:sz w:val="28"/>
          <w:szCs w:val="28"/>
        </w:rPr>
        <w:t>а</w:t>
      </w:r>
      <w:r w:rsidRPr="00802C64">
        <w:rPr>
          <w:sz w:val="28"/>
          <w:szCs w:val="28"/>
        </w:rPr>
        <w:t>новлен</w:t>
      </w:r>
      <w:r>
        <w:rPr>
          <w:sz w:val="28"/>
          <w:szCs w:val="28"/>
        </w:rPr>
        <w:t xml:space="preserve">ной в соответствии с решением Думы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 о </w:t>
      </w:r>
      <w:r w:rsidRPr="00802C64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муниципального района </w:t>
      </w:r>
      <w:r w:rsidRPr="00802C64">
        <w:rPr>
          <w:sz w:val="28"/>
          <w:szCs w:val="28"/>
        </w:rPr>
        <w:t>на текущий финансовый год и плановый п</w:t>
      </w:r>
      <w:r w:rsidRPr="00802C64">
        <w:rPr>
          <w:sz w:val="28"/>
          <w:szCs w:val="28"/>
        </w:rPr>
        <w:t>е</w:t>
      </w:r>
      <w:r w:rsidRPr="00802C64">
        <w:rPr>
          <w:sz w:val="28"/>
          <w:szCs w:val="28"/>
        </w:rPr>
        <w:t>риод: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AC1935">
        <w:rPr>
          <w:sz w:val="28"/>
          <w:szCs w:val="28"/>
        </w:rPr>
        <w:t xml:space="preserve">1) </w:t>
      </w:r>
      <w:r>
        <w:rPr>
          <w:sz w:val="28"/>
          <w:szCs w:val="28"/>
        </w:rPr>
        <w:t>н</w:t>
      </w:r>
      <w:r w:rsidRPr="00802C64">
        <w:rPr>
          <w:sz w:val="28"/>
          <w:szCs w:val="28"/>
        </w:rPr>
        <w:t xml:space="preserve">а частичное покрытие дефицита бюджета </w:t>
      </w:r>
      <w:r>
        <w:rPr>
          <w:sz w:val="28"/>
          <w:szCs w:val="28"/>
        </w:rPr>
        <w:t>городского или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</w:t>
      </w:r>
      <w:r w:rsidRPr="00802C64">
        <w:rPr>
          <w:sz w:val="28"/>
          <w:szCs w:val="28"/>
        </w:rPr>
        <w:t xml:space="preserve"> на срок до 3 лет;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AC1935">
        <w:rPr>
          <w:sz w:val="28"/>
          <w:szCs w:val="28"/>
        </w:rPr>
        <w:t xml:space="preserve">2) </w:t>
      </w:r>
      <w:r>
        <w:rPr>
          <w:sz w:val="28"/>
          <w:szCs w:val="28"/>
        </w:rPr>
        <w:t>н</w:t>
      </w:r>
      <w:r w:rsidRPr="00802C64">
        <w:rPr>
          <w:sz w:val="28"/>
          <w:szCs w:val="28"/>
        </w:rPr>
        <w:t>а покрытие временного кассового разрыва, возникающего при ис</w:t>
      </w:r>
      <w:r>
        <w:rPr>
          <w:sz w:val="28"/>
          <w:szCs w:val="28"/>
        </w:rPr>
        <w:t>полнении бюджета городского или сельского поселения</w:t>
      </w:r>
      <w:r w:rsidRPr="00802C64">
        <w:rPr>
          <w:sz w:val="28"/>
          <w:szCs w:val="28"/>
        </w:rPr>
        <w:t>, на срок, не выходящий за пределы финанс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вого года;</w:t>
      </w:r>
    </w:p>
    <w:p w:rsidR="00F764E6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AC1935">
        <w:rPr>
          <w:sz w:val="28"/>
          <w:szCs w:val="28"/>
        </w:rPr>
        <w:t xml:space="preserve">3) </w:t>
      </w:r>
      <w:r>
        <w:rPr>
          <w:sz w:val="28"/>
          <w:szCs w:val="28"/>
        </w:rPr>
        <w:t>н</w:t>
      </w:r>
      <w:r w:rsidRPr="00802C64">
        <w:rPr>
          <w:sz w:val="28"/>
          <w:szCs w:val="28"/>
        </w:rPr>
        <w:t>а осуществление мероприятий, связанных с ликвидацией после</w:t>
      </w:r>
      <w:r w:rsidRPr="00802C64">
        <w:rPr>
          <w:sz w:val="28"/>
          <w:szCs w:val="28"/>
        </w:rPr>
        <w:t>д</w:t>
      </w:r>
      <w:r w:rsidRPr="00802C64">
        <w:rPr>
          <w:sz w:val="28"/>
          <w:szCs w:val="28"/>
        </w:rPr>
        <w:t>ствий стихийных бедствий, на срок, не выходящий за пределы финансового г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да;</w:t>
      </w:r>
    </w:p>
    <w:p w:rsidR="00F764E6" w:rsidRPr="00F764E6" w:rsidRDefault="00F764E6" w:rsidP="00F764E6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64E6" w:rsidRPr="00B50E92" w:rsidRDefault="00F764E6" w:rsidP="00F764E6">
      <w:pPr>
        <w:spacing w:line="360" w:lineRule="atLeast"/>
        <w:jc w:val="center"/>
        <w:rPr>
          <w:sz w:val="24"/>
          <w:szCs w:val="24"/>
        </w:rPr>
      </w:pPr>
      <w:r w:rsidRPr="00B50E92">
        <w:rPr>
          <w:sz w:val="24"/>
          <w:szCs w:val="24"/>
        </w:rPr>
        <w:lastRenderedPageBreak/>
        <w:t>4</w:t>
      </w:r>
    </w:p>
    <w:p w:rsidR="00F764E6" w:rsidRPr="00B50E92" w:rsidRDefault="00F764E6" w:rsidP="00F764E6">
      <w:pPr>
        <w:spacing w:line="360" w:lineRule="atLeast"/>
        <w:jc w:val="center"/>
        <w:rPr>
          <w:sz w:val="24"/>
          <w:szCs w:val="24"/>
        </w:rPr>
      </w:pP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B50E92">
        <w:rPr>
          <w:sz w:val="28"/>
          <w:szCs w:val="28"/>
        </w:rPr>
        <w:t xml:space="preserve">4) </w:t>
      </w:r>
      <w:r>
        <w:rPr>
          <w:sz w:val="28"/>
          <w:szCs w:val="28"/>
        </w:rPr>
        <w:t>н</w:t>
      </w:r>
      <w:r w:rsidRPr="00802C64">
        <w:rPr>
          <w:sz w:val="28"/>
          <w:szCs w:val="28"/>
        </w:rPr>
        <w:t>а рефинансирование</w:t>
      </w:r>
      <w:r>
        <w:rPr>
          <w:sz w:val="28"/>
          <w:szCs w:val="28"/>
        </w:rPr>
        <w:t xml:space="preserve"> ранее полученного из </w:t>
      </w:r>
      <w:r w:rsidRPr="00802C6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</w:t>
      </w:r>
      <w:r w:rsidRPr="00802C64">
        <w:rPr>
          <w:sz w:val="28"/>
          <w:szCs w:val="28"/>
        </w:rPr>
        <w:t>бюджетного кредита, предоставл</w:t>
      </w:r>
      <w:r>
        <w:rPr>
          <w:sz w:val="28"/>
          <w:szCs w:val="28"/>
        </w:rPr>
        <w:t xml:space="preserve">енного бюджету </w:t>
      </w:r>
      <w:r w:rsidRPr="00802C6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или сельского поселения </w:t>
      </w:r>
      <w:r w:rsidRPr="00802C64">
        <w:rPr>
          <w:sz w:val="28"/>
          <w:szCs w:val="28"/>
        </w:rPr>
        <w:t>для частич</w:t>
      </w:r>
      <w:r>
        <w:rPr>
          <w:sz w:val="28"/>
          <w:szCs w:val="28"/>
        </w:rPr>
        <w:t>ного покрытия дефицита бюджета</w:t>
      </w:r>
      <w:r w:rsidRPr="00802C64">
        <w:rPr>
          <w:sz w:val="28"/>
          <w:szCs w:val="28"/>
        </w:rPr>
        <w:t xml:space="preserve"> горо</w:t>
      </w:r>
      <w:r w:rsidRPr="00802C64">
        <w:rPr>
          <w:sz w:val="28"/>
          <w:szCs w:val="28"/>
        </w:rPr>
        <w:t>д</w:t>
      </w:r>
      <w:r w:rsidRPr="00802C64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или сельского поселения</w:t>
      </w:r>
      <w:r w:rsidRPr="00802C64">
        <w:rPr>
          <w:sz w:val="28"/>
          <w:szCs w:val="28"/>
        </w:rPr>
        <w:t>, на срок до 3 лет.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CD54D9">
        <w:rPr>
          <w:sz w:val="28"/>
          <w:szCs w:val="28"/>
        </w:rPr>
        <w:t>8. Бюджетный</w:t>
      </w:r>
      <w:r w:rsidRPr="00802C64">
        <w:rPr>
          <w:sz w:val="28"/>
          <w:szCs w:val="28"/>
        </w:rPr>
        <w:t xml:space="preserve"> кредит не предоставляется бюджету </w:t>
      </w:r>
      <w:r>
        <w:rPr>
          <w:sz w:val="28"/>
          <w:szCs w:val="28"/>
        </w:rPr>
        <w:t>городского или сельского поселения,</w:t>
      </w:r>
      <w:r w:rsidRPr="00802C64">
        <w:rPr>
          <w:sz w:val="28"/>
          <w:szCs w:val="28"/>
        </w:rPr>
        <w:t xml:space="preserve"> имеющему просроченную задолженность по бюджетным кредитам, полученным ра</w:t>
      </w:r>
      <w:r>
        <w:rPr>
          <w:sz w:val="28"/>
          <w:szCs w:val="28"/>
        </w:rPr>
        <w:t xml:space="preserve">нее из </w:t>
      </w:r>
      <w:r w:rsidRPr="00802C64">
        <w:rPr>
          <w:sz w:val="28"/>
          <w:szCs w:val="28"/>
        </w:rPr>
        <w:t>бю</w:t>
      </w:r>
      <w:r w:rsidRPr="00802C64">
        <w:rPr>
          <w:sz w:val="28"/>
          <w:szCs w:val="28"/>
        </w:rPr>
        <w:t>д</w:t>
      </w:r>
      <w:r w:rsidRPr="00802C64">
        <w:rPr>
          <w:sz w:val="28"/>
          <w:szCs w:val="28"/>
        </w:rPr>
        <w:t>жета</w:t>
      </w:r>
      <w:r>
        <w:rPr>
          <w:sz w:val="28"/>
          <w:szCs w:val="28"/>
        </w:rPr>
        <w:t xml:space="preserve"> муниципального района</w:t>
      </w:r>
      <w:r w:rsidRPr="00802C64">
        <w:rPr>
          <w:sz w:val="28"/>
          <w:szCs w:val="28"/>
        </w:rPr>
        <w:t>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 xml:space="preserve">9. Предоставление бюджетного кредита </w:t>
      </w:r>
      <w:r>
        <w:rPr>
          <w:sz w:val="28"/>
          <w:szCs w:val="28"/>
        </w:rPr>
        <w:t xml:space="preserve">оформляется соглашением между Администрацией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02C64">
        <w:rPr>
          <w:sz w:val="28"/>
          <w:szCs w:val="28"/>
        </w:rPr>
        <w:t xml:space="preserve"> и органом местного самоуправления </w:t>
      </w:r>
      <w:r>
        <w:rPr>
          <w:sz w:val="28"/>
          <w:szCs w:val="28"/>
        </w:rPr>
        <w:t xml:space="preserve">поселения </w:t>
      </w:r>
      <w:r w:rsidRPr="00802C64">
        <w:rPr>
          <w:sz w:val="28"/>
          <w:szCs w:val="28"/>
        </w:rPr>
        <w:t xml:space="preserve">в соответствии с законодательством Российской Федерации с учетом особенностей, установленных Бюджетным кодексом Российской Федерации и </w:t>
      </w: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о</w:t>
      </w:r>
      <w:r w:rsidRPr="00802C64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муниципального района </w:t>
      </w:r>
      <w:r w:rsidRPr="00802C64">
        <w:rPr>
          <w:sz w:val="28"/>
          <w:szCs w:val="28"/>
        </w:rPr>
        <w:t>на текущий финансовый год и плановый период (далее - с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глашение).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 xml:space="preserve">10. </w:t>
      </w:r>
      <w:proofErr w:type="gramStart"/>
      <w:r w:rsidRPr="00802C64">
        <w:rPr>
          <w:sz w:val="28"/>
          <w:szCs w:val="28"/>
        </w:rPr>
        <w:t>Контроль за</w:t>
      </w:r>
      <w:proofErr w:type="gramEnd"/>
      <w:r w:rsidRPr="00802C64">
        <w:rPr>
          <w:sz w:val="28"/>
          <w:szCs w:val="28"/>
        </w:rPr>
        <w:t xml:space="preserve"> осуществлением рас</w:t>
      </w:r>
      <w:r>
        <w:rPr>
          <w:sz w:val="28"/>
          <w:szCs w:val="28"/>
        </w:rPr>
        <w:t xml:space="preserve">ходов бюджетов </w:t>
      </w:r>
      <w:r w:rsidRPr="00802C6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и сельского поселения,</w:t>
      </w:r>
      <w:r w:rsidRPr="00802C64">
        <w:rPr>
          <w:sz w:val="28"/>
          <w:szCs w:val="28"/>
        </w:rPr>
        <w:t xml:space="preserve"> источником финансового обеспечения которых являются бюджетные кредиты, ос</w:t>
      </w:r>
      <w:r w:rsidRPr="00802C64">
        <w:rPr>
          <w:sz w:val="28"/>
          <w:szCs w:val="28"/>
        </w:rPr>
        <w:t>у</w:t>
      </w:r>
      <w:r>
        <w:rPr>
          <w:sz w:val="28"/>
          <w:szCs w:val="28"/>
        </w:rPr>
        <w:t xml:space="preserve">ществляет Комитет </w:t>
      </w:r>
      <w:r w:rsidRPr="00802C64">
        <w:rPr>
          <w:sz w:val="28"/>
          <w:szCs w:val="28"/>
        </w:rPr>
        <w:t>финансов.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>11. Возвра</w:t>
      </w:r>
      <w:r>
        <w:rPr>
          <w:sz w:val="28"/>
          <w:szCs w:val="28"/>
        </w:rPr>
        <w:t xml:space="preserve">т бюджетного кредита в </w:t>
      </w:r>
      <w:r w:rsidRPr="00802C64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района </w:t>
      </w:r>
      <w:r w:rsidRPr="00802C64">
        <w:rPr>
          <w:sz w:val="28"/>
          <w:szCs w:val="28"/>
        </w:rPr>
        <w:t>осуществляется органом местного самоуправления в порядке и сроки, установленные с</w:t>
      </w:r>
      <w:r w:rsidRPr="00802C64">
        <w:rPr>
          <w:sz w:val="28"/>
          <w:szCs w:val="28"/>
        </w:rPr>
        <w:t>о</w:t>
      </w:r>
      <w:r w:rsidRPr="00802C64">
        <w:rPr>
          <w:sz w:val="28"/>
          <w:szCs w:val="28"/>
        </w:rPr>
        <w:t>глашением.</w:t>
      </w:r>
    </w:p>
    <w:p w:rsidR="00F764E6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 xml:space="preserve">12. </w:t>
      </w:r>
      <w:proofErr w:type="gramStart"/>
      <w:r w:rsidRPr="00802C64">
        <w:rPr>
          <w:sz w:val="28"/>
          <w:szCs w:val="28"/>
        </w:rPr>
        <w:t>В соответствии со статьей 93.3 Бюджетного кодекса Российской Федерации в случае, ес</w:t>
      </w:r>
      <w:r>
        <w:rPr>
          <w:sz w:val="28"/>
          <w:szCs w:val="28"/>
        </w:rPr>
        <w:t xml:space="preserve">ли предоставленный из </w:t>
      </w:r>
      <w:r w:rsidRPr="00802C64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муниципального района</w:t>
      </w:r>
      <w:r w:rsidRPr="00802C64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ету городского или сельского поселения</w:t>
      </w:r>
      <w:r w:rsidRPr="00802C64">
        <w:rPr>
          <w:sz w:val="28"/>
          <w:szCs w:val="28"/>
        </w:rPr>
        <w:t xml:space="preserve"> бюджетный кредит не погашен в установленный соглашением срок, остаток непогашенного кред</w:t>
      </w:r>
      <w:r w:rsidRPr="00802C64">
        <w:rPr>
          <w:sz w:val="28"/>
          <w:szCs w:val="28"/>
        </w:rPr>
        <w:t>и</w:t>
      </w:r>
      <w:r w:rsidRPr="00802C64">
        <w:rPr>
          <w:sz w:val="28"/>
          <w:szCs w:val="28"/>
        </w:rPr>
        <w:t>та, включая проценты, штрафы и пени, взыскивается за счет дотаций горо</w:t>
      </w:r>
      <w:r w:rsidRPr="00802C64">
        <w:rPr>
          <w:sz w:val="28"/>
          <w:szCs w:val="28"/>
        </w:rPr>
        <w:t>д</w:t>
      </w:r>
      <w:r w:rsidRPr="00802C64">
        <w:rPr>
          <w:sz w:val="28"/>
          <w:szCs w:val="28"/>
        </w:rPr>
        <w:t xml:space="preserve">скому </w:t>
      </w:r>
      <w:r>
        <w:rPr>
          <w:sz w:val="28"/>
          <w:szCs w:val="28"/>
        </w:rPr>
        <w:t xml:space="preserve">или сельскому поселению из </w:t>
      </w:r>
      <w:r w:rsidRPr="00802C6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района</w:t>
      </w:r>
      <w:r w:rsidRPr="00802C64">
        <w:rPr>
          <w:sz w:val="28"/>
          <w:szCs w:val="28"/>
        </w:rPr>
        <w:t xml:space="preserve"> в соо</w:t>
      </w:r>
      <w:r w:rsidRPr="00802C64">
        <w:rPr>
          <w:sz w:val="28"/>
          <w:szCs w:val="28"/>
        </w:rPr>
        <w:t>т</w:t>
      </w:r>
      <w:r w:rsidRPr="00802C64">
        <w:rPr>
          <w:sz w:val="28"/>
          <w:szCs w:val="28"/>
        </w:rPr>
        <w:t>ветствующем финансовом году, а также за счет отчислений от</w:t>
      </w:r>
      <w:proofErr w:type="gramEnd"/>
      <w:r w:rsidRPr="00802C64">
        <w:rPr>
          <w:sz w:val="28"/>
          <w:szCs w:val="28"/>
        </w:rPr>
        <w:t xml:space="preserve"> федеральных и региональных налогов и сбо</w:t>
      </w:r>
      <w:r>
        <w:rPr>
          <w:sz w:val="28"/>
          <w:szCs w:val="28"/>
        </w:rPr>
        <w:t xml:space="preserve">ров, </w:t>
      </w:r>
      <w:r w:rsidRPr="00802C64">
        <w:rPr>
          <w:sz w:val="28"/>
          <w:szCs w:val="28"/>
        </w:rPr>
        <w:t xml:space="preserve"> подлежащих зачислению в </w:t>
      </w:r>
      <w:r>
        <w:rPr>
          <w:sz w:val="28"/>
          <w:szCs w:val="28"/>
        </w:rPr>
        <w:t>бюджет городского или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</w:t>
      </w:r>
      <w:r w:rsidRPr="00802C64">
        <w:rPr>
          <w:sz w:val="28"/>
          <w:szCs w:val="28"/>
        </w:rPr>
        <w:t>.</w:t>
      </w:r>
    </w:p>
    <w:p w:rsidR="00F764E6" w:rsidRPr="00802C64" w:rsidRDefault="00F764E6" w:rsidP="00F764E6">
      <w:pPr>
        <w:spacing w:line="360" w:lineRule="atLeast"/>
        <w:ind w:firstLine="709"/>
        <w:jc w:val="both"/>
        <w:rPr>
          <w:sz w:val="28"/>
          <w:szCs w:val="28"/>
        </w:rPr>
      </w:pPr>
      <w:r w:rsidRPr="00802C64">
        <w:rPr>
          <w:sz w:val="28"/>
          <w:szCs w:val="28"/>
        </w:rPr>
        <w:t xml:space="preserve">13. </w:t>
      </w:r>
      <w:proofErr w:type="gramStart"/>
      <w:r w:rsidRPr="00802C64">
        <w:rPr>
          <w:sz w:val="28"/>
          <w:szCs w:val="28"/>
        </w:rPr>
        <w:t>Контроль за</w:t>
      </w:r>
      <w:proofErr w:type="gramEnd"/>
      <w:r w:rsidRPr="00802C64">
        <w:rPr>
          <w:sz w:val="28"/>
          <w:szCs w:val="28"/>
        </w:rPr>
        <w:t xml:space="preserve"> своевременным возв</w:t>
      </w:r>
      <w:r>
        <w:rPr>
          <w:sz w:val="28"/>
          <w:szCs w:val="28"/>
        </w:rPr>
        <w:t xml:space="preserve">ратом бюджетных кредитов в </w:t>
      </w:r>
      <w:r w:rsidRPr="00802C64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 xml:space="preserve">муниципального района </w:t>
      </w:r>
      <w:r w:rsidRPr="00802C64">
        <w:rPr>
          <w:sz w:val="28"/>
          <w:szCs w:val="28"/>
        </w:rPr>
        <w:t>осуществля</w:t>
      </w:r>
      <w:r>
        <w:rPr>
          <w:sz w:val="28"/>
          <w:szCs w:val="28"/>
        </w:rPr>
        <w:t>ется в соответствии с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пальными</w:t>
      </w:r>
      <w:r w:rsidRPr="00802C64">
        <w:rPr>
          <w:sz w:val="28"/>
          <w:szCs w:val="28"/>
        </w:rPr>
        <w:t xml:space="preserve"> нормативными правовыми актами.</w:t>
      </w:r>
    </w:p>
    <w:p w:rsidR="00F764E6" w:rsidRDefault="00F764E6" w:rsidP="00F764E6">
      <w:pPr>
        <w:jc w:val="center"/>
        <w:rPr>
          <w:rFonts w:ascii="Times New Roman CYR" w:eastAsia="Times New Roman" w:hAnsi="Times New Roman CYR"/>
          <w:sz w:val="28"/>
        </w:rPr>
      </w:pPr>
      <w:r>
        <w:rPr>
          <w:rFonts w:ascii="Times New Roman CYR" w:eastAsia="Times New Roman" w:hAnsi="Times New Roman CYR"/>
          <w:sz w:val="28"/>
        </w:rPr>
        <w:t>_________________________</w:t>
      </w:r>
    </w:p>
    <w:p w:rsidR="00F764E6" w:rsidRDefault="00F764E6" w:rsidP="00F764E6">
      <w:pPr>
        <w:rPr>
          <w:rFonts w:ascii="Times New Roman CYR" w:eastAsia="Times New Roman" w:hAnsi="Times New Roman CYR"/>
          <w:sz w:val="28"/>
        </w:rPr>
      </w:pPr>
    </w:p>
    <w:p w:rsidR="00D73432" w:rsidRDefault="00F764E6" w:rsidP="00F764E6">
      <w:r>
        <w:rPr>
          <w:rFonts w:ascii="Times New Roman CYR" w:eastAsia="Times New Roman" w:hAnsi="Times New Roman CYR"/>
          <w:sz w:val="24"/>
        </w:rPr>
        <w:br w:type="page"/>
      </w:r>
      <w:r>
        <w:rPr>
          <w:rFonts w:ascii="Times New Roman CYR" w:eastAsia="Times New Roman" w:hAnsi="Times New Roman CYR"/>
          <w:sz w:val="24"/>
        </w:rPr>
        <w:lastRenderedPageBreak/>
        <w:br w:type="page"/>
      </w:r>
    </w:p>
    <w:sectPr w:rsidR="00D73432" w:rsidSect="00F764E6">
      <w:pgSz w:w="11906" w:h="16838"/>
      <w:pgMar w:top="567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45"/>
    <w:rsid w:val="0001220F"/>
    <w:rsid w:val="005412A8"/>
    <w:rsid w:val="00677B79"/>
    <w:rsid w:val="008211FB"/>
    <w:rsid w:val="00B07545"/>
    <w:rsid w:val="00E67522"/>
    <w:rsid w:val="00F7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E6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E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E6"/>
    <w:pPr>
      <w:spacing w:line="240" w:lineRule="auto"/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E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1388</Words>
  <Characters>7916</Characters>
  <Application>Microsoft Office Word</Application>
  <DocSecurity>0</DocSecurity>
  <Lines>65</Lines>
  <Paragraphs>18</Paragraphs>
  <ScaleCrop>false</ScaleCrop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Пуйко Анна Валентиновна</dc:creator>
  <cp:keywords/>
  <dc:description/>
  <cp:lastModifiedBy>Пуйко Анна Валентиновна</cp:lastModifiedBy>
  <cp:revision>2</cp:revision>
  <dcterms:created xsi:type="dcterms:W3CDTF">2017-08-30T08:41:00Z</dcterms:created>
  <dcterms:modified xsi:type="dcterms:W3CDTF">2017-08-30T08:42:00Z</dcterms:modified>
</cp:coreProperties>
</file>