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9D" w:rsidRPr="00FD549D" w:rsidRDefault="00FD549D" w:rsidP="00FD549D">
      <w:pPr>
        <w:keepNext/>
        <w:spacing w:after="0" w:line="360" w:lineRule="auto"/>
        <w:ind w:left="5664" w:firstLine="70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-8890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4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</w:p>
    <w:p w:rsidR="00FD549D" w:rsidRPr="00FD549D" w:rsidRDefault="00FD549D" w:rsidP="00FD549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49D" w:rsidRPr="00FD549D" w:rsidRDefault="00FD549D" w:rsidP="00FD549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FD5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Pr="00FD54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FD549D" w:rsidRPr="00FD549D" w:rsidRDefault="00FD549D" w:rsidP="00FD549D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54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 БОРОВИЧСКОГО МУНИЦИПАЛЬНОГО РАЙОНА</w:t>
      </w:r>
    </w:p>
    <w:p w:rsidR="00FD549D" w:rsidRPr="00FD549D" w:rsidRDefault="00FD549D" w:rsidP="00FD54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49D" w:rsidRPr="00FD549D" w:rsidRDefault="00FD549D" w:rsidP="00FD54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20"/>
          <w:sz w:val="32"/>
          <w:szCs w:val="32"/>
          <w:lang w:eastAsia="ru-RU"/>
        </w:rPr>
      </w:pPr>
      <w:r w:rsidRPr="00FD549D">
        <w:rPr>
          <w:rFonts w:ascii="Times New Roman" w:eastAsia="Times New Roman" w:hAnsi="Times New Roman" w:cs="Times New Roman"/>
          <w:spacing w:val="120"/>
          <w:sz w:val="32"/>
          <w:szCs w:val="32"/>
          <w:lang w:eastAsia="ru-RU"/>
        </w:rPr>
        <w:t>РЕШЕНИЕ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839"/>
      </w:tblGrid>
      <w:tr w:rsidR="00FD549D" w:rsidRPr="00FD549D" w:rsidTr="00CE4FE1">
        <w:trPr>
          <w:jc w:val="center"/>
        </w:trPr>
        <w:tc>
          <w:tcPr>
            <w:tcW w:w="1565" w:type="dxa"/>
          </w:tcPr>
          <w:p w:rsidR="00FD549D" w:rsidRPr="00FD549D" w:rsidRDefault="00FD549D" w:rsidP="00F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4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31.03.2016</w:t>
            </w:r>
          </w:p>
        </w:tc>
        <w:tc>
          <w:tcPr>
            <w:tcW w:w="360" w:type="dxa"/>
          </w:tcPr>
          <w:p w:rsidR="00FD549D" w:rsidRPr="00FD549D" w:rsidRDefault="00FD549D" w:rsidP="00F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9" w:type="dxa"/>
          </w:tcPr>
          <w:p w:rsidR="00FD549D" w:rsidRPr="00FD549D" w:rsidRDefault="00FD549D" w:rsidP="00F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4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FD549D" w:rsidRDefault="00FD549D" w:rsidP="00FD549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FD549D" w:rsidRDefault="00FD549D" w:rsidP="00FD549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9D" w:rsidRPr="00FD549D" w:rsidRDefault="00FD549D" w:rsidP="00FD549D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протокола публичных слушаний по проекту </w:t>
      </w:r>
    </w:p>
    <w:p w:rsidR="00FD549D" w:rsidRPr="00FD549D" w:rsidRDefault="00FD549D" w:rsidP="00FD549D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изменений в Устав </w:t>
      </w:r>
      <w:proofErr w:type="spellStart"/>
      <w:r w:rsidRPr="00FD54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Боровичского</w:t>
      </w:r>
      <w:proofErr w:type="spellEnd"/>
      <w:r w:rsidRPr="00FD54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муниципального района</w:t>
      </w:r>
    </w:p>
    <w:p w:rsidR="00FD549D" w:rsidRPr="00FD549D" w:rsidRDefault="00FD549D" w:rsidP="00FD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9D" w:rsidRPr="00FD549D" w:rsidRDefault="00FD549D" w:rsidP="00FD549D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9D" w:rsidRPr="00FD549D" w:rsidRDefault="00FD549D" w:rsidP="00FD549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Положением о публичных слушаниях в </w:t>
      </w:r>
      <w:proofErr w:type="spellStart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Боровичском</w:t>
      </w:r>
      <w:proofErr w:type="spellEnd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районе, утвержденным решением Думы муниципального района от 27.08.2008 № 267, Дума </w:t>
      </w:r>
      <w:proofErr w:type="spellStart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FD5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FD549D" w:rsidRPr="00FD549D" w:rsidRDefault="00FD549D" w:rsidP="00FD549D">
      <w:pPr>
        <w:tabs>
          <w:tab w:val="left" w:pos="0"/>
        </w:tabs>
        <w:autoSpaceDE w:val="0"/>
        <w:autoSpaceDN w:val="0"/>
        <w:adjustRightInd w:val="0"/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прилагаемый протокол публичных слушаний по проекту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в Устав </w:t>
      </w:r>
      <w:proofErr w:type="spellStart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FD549D" w:rsidRDefault="00FD549D" w:rsidP="00FD549D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</w:t>
      </w:r>
      <w:r w:rsidRPr="00FD5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D5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В.Ф. Алексеев</w:t>
      </w: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before="120" w:after="120" w:line="240" w:lineRule="exact"/>
        <w:ind w:left="52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FD549D" w:rsidRPr="00FD549D" w:rsidRDefault="00FD549D" w:rsidP="00FD549D">
      <w:pPr>
        <w:spacing w:after="0" w:line="240" w:lineRule="exact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Думы муниципального района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31.03.2016 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48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549D" w:rsidRPr="00FD549D" w:rsidRDefault="00FD549D" w:rsidP="00FD549D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49D" w:rsidRDefault="00FD549D" w:rsidP="00FD549D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FD549D" w:rsidRPr="00FD549D" w:rsidRDefault="00FD549D" w:rsidP="00FD549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публичных слушаний по проекту изменений</w:t>
      </w:r>
    </w:p>
    <w:p w:rsidR="00FD549D" w:rsidRPr="00FD549D" w:rsidRDefault="00FD549D" w:rsidP="00FD549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Устав </w:t>
      </w:r>
      <w:proofErr w:type="spellStart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FD549D" w:rsidRPr="00FD549D" w:rsidRDefault="00FD549D" w:rsidP="00FD549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проведения: 03 марта 2016 года, 17 часов 15 минут.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проведения: зал заседаний Администрации </w:t>
      </w:r>
      <w:proofErr w:type="spellStart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района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Присутствовали: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 В.Ф. - председатель Думы муниципального района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 работники Администрации муниципального района.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Открыла публичные слушания </w:t>
      </w:r>
      <w:proofErr w:type="spellStart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Крючкова</w:t>
      </w:r>
      <w:proofErr w:type="spellEnd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М.В., заведующая отделом правового обеспечения и контроля Администрации муниципального района.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Председательствующий слушаний: Алексеев В.Ф., председатель Думы муниципального района.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(для ведения протокола и оформления): </w:t>
      </w:r>
      <w:proofErr w:type="spellStart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Хамецкая</w:t>
      </w:r>
      <w:proofErr w:type="spellEnd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Т.Н., главный специалист отдела организационной работы и муниципальной службы.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 В.Ф. предоставил слово Крючковой М.В. по проекту измен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 в Устав </w:t>
      </w:r>
      <w:proofErr w:type="spellStart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Крючкова</w:t>
      </w:r>
      <w:proofErr w:type="spellEnd"/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 доложила о вносимых изменениях в Устав, о порядке внесения предложений (рекомендаций) гражданами муниципального района, а также о порядке регистрации изменений в Устав.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изменениями, внесенными  в федеральное законодательство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проект изменений в Устав вносятся следующие изменения: 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6. Вопросы местного значения муниципального района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16) излагается в новой редакции: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«16) участие в организации деятельности по сбору (в том числе ра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дельному сбору), транспортированию, обработке, утилизации, обезврежив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захоронению твердых коммунальных отходов на территории муниц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района»;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статья  дополняется пунктом 40) следующего содержания: «40)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района».</w:t>
      </w:r>
      <w:proofErr w:type="gramEnd"/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изменений в Устав дополняется статьей 6.2. Вопросы местн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значения, закрепленные за сельскими поселениями областным законом, в следующей редакции: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«6.2. Вопросы местного значения, закрепленные за сельскими посел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областным законом</w:t>
      </w:r>
    </w:p>
    <w:p w:rsidR="00CC332E" w:rsidRDefault="00CC332E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2E" w:rsidRPr="00CC332E" w:rsidRDefault="00CC332E" w:rsidP="00CC3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CC332E" w:rsidRDefault="00CC332E" w:rsidP="00CC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-Суворовского, Опеченского,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решаются следующие вопросы местного значения: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дорожная деятельность в отношении автомобильных дорог местного значения в границах населенных пунктов поселения и обеспечение безопа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дорожного движения на них, включая создание и обеспечение функц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онирования парковок (парковочных мест), осуществление муниципального контроля за сохранностью автомобильных дорог местного значения в гран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населенных пунктов поселения, а также осуществление иных полном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в области использования автомобильных дорог и осуществления доро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в соответствии с</w:t>
      </w:r>
      <w:proofErr w:type="gram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условий для массового отдыха жителей поселения и орг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 обустройства мест массового отдыха населения, включая обеспеч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свободного доступа граждан к водным объектам общего пользования и их береговым полосам;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участие в организации деятельности по сбору (в том числе раздел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сбору) и транспортированию твердых коммунальных отходов;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организация ритуальных услуг и содержание мест захоронения;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предоставление помещения для работы на обслуживаемом админ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участке поселения сотруднику, замещающему должность учас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кового уполномоченного полиции;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осуществление мер по противодействию коррупции в границах п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селения».</w:t>
      </w:r>
    </w:p>
    <w:p w:rsidR="00FD549D" w:rsidRPr="00FD549D" w:rsidRDefault="00FD549D" w:rsidP="00FD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16. Публичные слушания п.4) излагается в редакции: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«4) вопросы о преобразовании муниципального образования за искл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чением случаев, если в соответствии со статьей 13 Федерального закона  от 06 октября 2003 года №131-ФЗ «Об общих принципах организации местного самоуправления в Российской Федерации» для преобразования муниципал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образования  требуется получение согласия населения муниципального района, выраженного путем голосования либо на сходах граждан».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5 статьи 21.Полномочия Главы дополняется фразой следующего содержания: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 со дня установления уполномоченным органом соответствующих фактов».</w:t>
      </w:r>
    </w:p>
    <w:p w:rsidR="00FD549D" w:rsidRPr="00FD549D" w:rsidRDefault="00FD549D" w:rsidP="00FD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статьи 22. Досрочное прекращение полномочий Главы мун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излагается в редакции: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 случае</w:t>
      </w: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избранный из числа кандидатов, представленных конкурсной комиссией по результатам конкурса Глава муниципального ра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полномочия которого прекращены досрочно на основании решения Д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муниципального района об удалении его в отставку, обжалует в судебном порядке указанное решение, Дума муниципального района не вправе прин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решение об избрании Главы муниципального района до вступления р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суда в законную силу».</w:t>
      </w:r>
    </w:p>
    <w:p w:rsidR="00CC332E" w:rsidRPr="00CC332E" w:rsidRDefault="00CC332E" w:rsidP="00C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CC332E" w:rsidRDefault="00CC332E" w:rsidP="00C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4 статьи 27. Депутат Думы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дополняется фразой следующего содержания: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«- со дня установления уполномоченным органом соответствующих фактов».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5 статьи 35. Глава администрации муниципального района  д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полняется фразой следующего содержания: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«- со дня установления уполномоченным органом соответствующих фактов».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13 статьи 36.Основные положения  дополняется фразой следу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содержания: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«- со дня установления уполномоченным органом соответствующих фактов».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изменений в Устав дополняется статьей 40 Порядок подготовки проектов муниципальных правовых актов в следующей редакции: 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40. Порядок подготовки проектов муниципальных правовых актов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Проекты муниципальных правовых актов могут вноситься депутат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Думы муниципального района, Главой муниципального района, Ко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трольно-счетной палатой муниципального района, структурными подразд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лениями Администрации муниципального района, прокурором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Боровичской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прокуратуры, инициативными группами граждан.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подготовки проектов муниципальных правовых актов, п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 и форма прилагаемых к ним документов определяется соответственно муниципальными правовыми актами Думы муниципального района, Адм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района или должностного лица местного сам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муниципального района, на рассмотрение которых вносятся ук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проекты.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нормативных правовых актов муниципал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района, включенного в соответствующий перечень областным законом, согласно положениям части 6 статьи 46 федерального закона от 06  октября 2003 года №131-ФЗ «Об общих принципах организации местного самоупра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устанавливающие новые и изменяющие р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предусмотренные муниципальными нормативными правовыми актами обязанности для субъектов предпринимательской и инвестиционной де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 подлежат оценке регулирующего воздействия, проводимой орг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местного</w:t>
      </w:r>
      <w:proofErr w:type="gram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муниципального района, включенного в </w:t>
      </w: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со-ответствующий</w:t>
      </w:r>
      <w:proofErr w:type="gram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областным законом согласно положениям части 6 статьи 46 федерального закона от 06  октября 2003 года №131-ФЗ «Об общих принципах организации местного самоуправления в Российской Федерации»  в порядке, установленном муниципальными нормативными правовыми акт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 соответствии с областным законом за исключением: 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проектов нормативных правовых актов Думы муниципального рай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устанавливающих, изменяющих, приостанавливающих, отменяющих местные налоги и сборы; </w:t>
      </w:r>
    </w:p>
    <w:p w:rsidR="00CC332E" w:rsidRDefault="00CC33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332E" w:rsidRPr="00CC332E" w:rsidRDefault="00CC332E" w:rsidP="00C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CC332E" w:rsidRDefault="00CC332E" w:rsidP="00C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проектов нормативных правовых актов Думы муниципального рай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регулирующих бюджетные правоотношения;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регулирующего воздействия проектов муниципальных но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правовых актов проводится в целях выявления положений, ввод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избыточные обязанности, запреты и ограничения для субъектов пре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принимательской и инвестиционной деятельности или способствующих их введению, а также положений, способствующих возникновению необосн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расходов субъектов предпринимательской и инвестиционной де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 местных бюджетов.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органами местного самоуправления муниц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района, включенного в соответствующий перечень областным з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конном, оценки регулирующего воздействия проектов  муниципальных но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правовых актов, устанавливающих новые или изменяющих ранее предусмотренные муниципальными нормативными правовыми актами  об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 для субъектов предпринимательской или инвестиционной деятел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утверждается муниципальными нормативными правовыми актами в соответствии с областным законом.  </w:t>
      </w:r>
      <w:proofErr w:type="gramEnd"/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целых выявления положений необоснованно затрудняющих </w:t>
      </w: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осу-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</w:t>
      </w:r>
      <w:proofErr w:type="spellEnd"/>
      <w:proofErr w:type="gram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и инвестиционной деятельности в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отно-шении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актов, затрагивающих вопр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осуществления  предпринимательской и инвестиционной деятельности, органами местного самоуправления муниципального района  проводится экспертиза в порядке, устанавливаемом  муниципальными нормативными правовыми актами.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экспертизы оформляются в форме заключения, содержащ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выводы  о наличии (отсутствии) в муниципальном нормативном правовом акте положений, необоснованно затрудняющих осуществление предприн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мательской и инвестиционной деятельности, а также предложения о спос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их устранения.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муниципального правового акта, не имеющего нормати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характера, незамедлительно приостанавливается принявшим (изда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шим) его органом местного самоуправления или должностным лицом мес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муниципального района в случае получения соотве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предписания Уполномоченного при Президенте Российской Ф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по защите прав предпринимателей, выданного в соответствии с з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 об уполномоченных по защите прав предпринимателей.</w:t>
      </w:r>
      <w:proofErr w:type="gram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полученного предписания Администр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муниципального района или должностные лица органов местного сам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муниципального района обязаны сообщить Уполномоченному при Президенте Российской Федерации по защите прав предпринимателей в трехдневный срок, а Дума муниципального района - не позднее трех дней со дня принятия ею решения.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изменений в Устав дополняется статьей 66. Ответственность Главы муниципального района перед государством  в следующей редакции:</w:t>
      </w:r>
    </w:p>
    <w:p w:rsidR="00CC332E" w:rsidRDefault="00CC332E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2E" w:rsidRPr="00CC332E" w:rsidRDefault="00CC332E" w:rsidP="00CC33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CC332E" w:rsidRDefault="00CC332E" w:rsidP="00CC33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66. Ответственность Главы муниципального района перед го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ударством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Губернатор Новгородской области издает правовой акт об отреш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от должности Главы муниципального района в случае: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издания Главой муниципального района нормативного правового 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противоречащего </w:t>
      </w:r>
      <w:hyperlink r:id="rId7" w:history="1">
        <w:r w:rsidRPr="00FD5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конституционным законам, федеральным законам, </w:t>
      </w:r>
      <w:hyperlink r:id="rId8" w:history="1">
        <w:r w:rsidRPr="00FD5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Уставу</w:t>
        </w:r>
      </w:hyperlink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 областным законам, настоящему Уставу, если такие противоречия установлены соответствующим судом, а Глава муниципального района в т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</w:t>
      </w:r>
      <w:proofErr w:type="gram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решения суда;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совершения Главой муниципального района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риальной целостности Российской Федерации, национальной безопасности Российской Федерации и ее обороноспособности, единству правового и эк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</w:t>
      </w:r>
      <w:proofErr w:type="gram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бюджетных кредитов, полученных из других бюджетов бюджетной системы Российской Федерации, если это установлено соответствующим судом, а Глава муниципального района не принял в пределах своих полномочий мер по исполнению решения суда.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Срок, в течение которого Губернатор Новгородской области издает правовой акт об отрешении от должности Главы муниципального района, не может быть менее одного месяца со дня вступления в силу последнего реш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необходимого для издания указанного акта, и не может превышать шести месяцев со дня вступления в силу этого решения суда.</w:t>
      </w:r>
    </w:p>
    <w:p w:rsidR="00FD549D" w:rsidRPr="00FD549D" w:rsidRDefault="00FD549D" w:rsidP="00F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района, в отношении которого Губернатором Новгородской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опубликования».</w:t>
      </w:r>
    </w:p>
    <w:p w:rsidR="00FD549D" w:rsidRPr="00FD549D" w:rsidRDefault="00FD549D" w:rsidP="00CC3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от присутствующих в зале не поступало.</w:t>
      </w:r>
    </w:p>
    <w:p w:rsidR="00FD549D" w:rsidRPr="00FD549D" w:rsidRDefault="00FD549D" w:rsidP="00CC3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объявил об окончании публичных слушаний по проекту изменений в Устав </w:t>
      </w:r>
      <w:proofErr w:type="spellStart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она.</w:t>
      </w:r>
    </w:p>
    <w:p w:rsidR="00FD549D" w:rsidRPr="00FD549D" w:rsidRDefault="00CC332E" w:rsidP="00CC332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549D" w:rsidRPr="00FD549D" w:rsidSect="001C2C70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D3260"/>
    <w:multiLevelType w:val="hybridMultilevel"/>
    <w:tmpl w:val="061A8BB2"/>
    <w:lvl w:ilvl="0" w:tplc="8682B15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74"/>
    <w:rsid w:val="001C2C70"/>
    <w:rsid w:val="00266E6F"/>
    <w:rsid w:val="00605ECD"/>
    <w:rsid w:val="00CC332E"/>
    <w:rsid w:val="00EF7E74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7E48827E94634542427D9F01953204D5FDA4D7C3D8F02B4713D0E3D87C6C14t7q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7E48827E9463454242639217F96D0CD3FEFDDFCD87AC7B4B1985tBq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Оксана Геннадьевна</dc:creator>
  <cp:keywords/>
  <dc:description/>
  <cp:lastModifiedBy>Зорина Татьяна Анатольевна</cp:lastModifiedBy>
  <cp:revision>3</cp:revision>
  <cp:lastPrinted>2016-04-04T11:56:00Z</cp:lastPrinted>
  <dcterms:created xsi:type="dcterms:W3CDTF">2016-03-21T08:52:00Z</dcterms:created>
  <dcterms:modified xsi:type="dcterms:W3CDTF">2016-04-04T11:59:00Z</dcterms:modified>
</cp:coreProperties>
</file>