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ПРАВИТЕЛЬСТВО НОВГОРОДСКОЙ ОБЛАСТИ</w:t>
      </w:r>
    </w:p>
    <w:p>
      <w:pPr>
        <w:pStyle w:val="ConsPlusTitle"/>
        <w:bidi w:val="0"/>
        <w:ind w:left="0" w:right="0" w:hanging="0"/>
        <w:jc w:val="center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26 августа 2014 г. № 448</w:t>
      </w:r>
    </w:p>
    <w:p>
      <w:pPr>
        <w:pStyle w:val="ConsPlusTitle"/>
        <w:bidi w:val="0"/>
        <w:ind w:left="0" w:right="0" w:hanging="0"/>
        <w:jc w:val="center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УТВЕРЖДЕНИИ ПОРЯДКА (РЕГЛАМЕНТА) ВЗАИМОДЕЙСТВИЯ ОРГАНОВ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ИСПОЛНИТЕЛЬНОЙ ВЛАСТИ НОВГОРОДСКОЙ ОБЛАСТИ И ДРУГИХ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СУБЪЕКТОВ ИНВЕСТИЦИОННОЙ ДЕЯТЕЛЬНОСТИ В СФЕРЕ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ИНВЕСТИЦИОННОЙ ДЕЯТЕЛЬНОСТИ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31.01.2017 </w:t>
            </w:r>
            <w:hyperlink r:id="rId2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25.12.2017 </w:t>
            </w:r>
            <w:hyperlink r:id="rId3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25.10.2021 </w:t>
            </w:r>
            <w:hyperlink r:id="rId4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19.01.2023 </w:t>
            </w:r>
            <w:hyperlink r:id="rId5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В целях привлечения инвестиций в экономику Новгородской области и поддержки реализации инвестиционных проектов, осуществляемых на территории Новгородской области, Правительство Новгородской области постановляет: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1. Утвердить прилагаемый </w:t>
      </w:r>
      <w:hyperlink w:anchor="Par58" w:tgtFrame="ПОРЯДОК (РЕГЛАМЕНТ)">
        <w:r>
          <w:rPr>
            <w:color w:val="0000FF"/>
          </w:rPr>
          <w:t>Порядок</w:t>
        </w:r>
      </w:hyperlink>
      <w:r>
        <w:rPr/>
        <w:t xml:space="preserve"> (регламент) взаимодействия органов исполнительной власти Новгородской области и других субъектов инвестиционной деятельности в сфере инвестиционной деятельности.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2. Исключен с 1 января 2018 года. - </w:t>
      </w:r>
      <w:hyperlink r:id="rId6">
        <w:r>
          <w:rPr>
            <w:color w:val="0000FF"/>
          </w:rPr>
          <w:t>Постановление</w:t>
        </w:r>
      </w:hyperlink>
      <w:r>
        <w:rPr/>
        <w:t xml:space="preserve"> Правительства Новгородской области от 25.12.2017 N 472.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 Рекомендовать государственному областному автономному учреждению "Агентство развития Новгородской области" ежеквартально не позднее 10 числа месяца, следующего за отчетным кварталом, а по итогам работы за год - не позднее 10 февраля года, следующего за отчетным, представлять в министерство инвестиционной политики Новгородской области сведения о количестве сопровождаемых инвестиционных проектов, а также информацию о ходе их реализации.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постановлений Правительства Новгородской области от 31.01.2017 </w:t>
      </w:r>
      <w:hyperlink r:id="rId7">
        <w:r>
          <w:rPr>
            <w:color w:val="0000FF"/>
          </w:rPr>
          <w:t>N 30</w:t>
        </w:r>
      </w:hyperlink>
      <w:r>
        <w:rPr/>
        <w:t xml:space="preserve">, от 25.12.2017 </w:t>
      </w:r>
      <w:hyperlink r:id="rId8">
        <w:r>
          <w:rPr>
            <w:color w:val="0000FF"/>
          </w:rPr>
          <w:t>N 472</w:t>
        </w:r>
      </w:hyperlink>
      <w:r>
        <w:rPr/>
        <w:t>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 Рекомендовать органам местного самоуправления муниципальных районов, муниципальных округов, городского округа Новгородской области (далее муниципальное образование):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25.10.2021 N 347)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4.1. Участвовать совместно с органами исполнительной власти Новгородской области в сопровождении инвестиционных проектов, реализуемых на территории муниципального образования;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25.10.2021 N 347)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4.2. Назначить ответственных должностных лиц за сопровождение инвестиционных проектов, реализуемых на территории муниципального образования;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25.10.2021 N 347)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4.3. Представлять в министерство инвестиционной политики Новгородской области сведения о количестве обратившихся инвесторов, а также информацию о реализуемых ими проектах ежеквартально не позднее 10 числа месяца, следующего за отчетным кварталом, а по итогам работы за год - не позднее 10 февраля года, следующего за отчетным;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постановлений Правительства Новгородской области от 31.01.2017 </w:t>
      </w:r>
      <w:hyperlink r:id="rId12">
        <w:r>
          <w:rPr>
            <w:color w:val="0000FF"/>
          </w:rPr>
          <w:t>N 30</w:t>
        </w:r>
      </w:hyperlink>
      <w:r>
        <w:rPr/>
        <w:t xml:space="preserve">, от 25.12.2017 </w:t>
      </w:r>
      <w:hyperlink r:id="rId13">
        <w:r>
          <w:rPr>
            <w:color w:val="0000FF"/>
          </w:rPr>
          <w:t>N 472</w:t>
        </w:r>
      </w:hyperlink>
      <w:r>
        <w:rPr/>
        <w:t>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4.4. Уведомлять министерство инвестиционной политики Новгородской области и государственное областное автономное учреждение "Агентство развития Новгородской области" о случаях обращения инвестора с намерением реализовать инвестиционный проект на территории муниципального образования в течение 3 рабочих дней со дня такого обращения с целью организации сопровождения инвестиционного проекта;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постановлений Правительства Новгородской области от 25.12.2017 </w:t>
      </w:r>
      <w:hyperlink r:id="rId14">
        <w:r>
          <w:rPr>
            <w:color w:val="0000FF"/>
          </w:rPr>
          <w:t>N 472</w:t>
        </w:r>
      </w:hyperlink>
      <w:r>
        <w:rPr/>
        <w:t xml:space="preserve">, от 25.10.2021 </w:t>
      </w:r>
      <w:hyperlink r:id="rId15">
        <w:r>
          <w:rPr>
            <w:color w:val="0000FF"/>
          </w:rPr>
          <w:t>N 347</w:t>
        </w:r>
      </w:hyperlink>
      <w:r>
        <w:rPr/>
        <w:t>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4.5. Представлять информацию, запрашиваемую государственным областным автономным учреждением "Агентство развития Новгородской области" в соответствии с обращением инвестора, в течение 3 рабочих дней со дня поступления такого запроса;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(пп. 4.5 введен </w:t>
      </w:r>
      <w:hyperlink r:id="rId16">
        <w:r>
          <w:rPr>
            <w:color w:val="0000FF"/>
          </w:rPr>
          <w:t>Постановлением</w:t>
        </w:r>
      </w:hyperlink>
      <w:r>
        <w:rPr/>
        <w:t xml:space="preserve"> Правительства Новгородской области от 25.10.2021 N 347)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4.6. Обеспечивать участие в совещаниях, организуемых государственным областным автономным учреждением "Агентство развития Новгородской области", в течение 3 рабочих дней со дня получения соответствующего обращения об участии.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(пп. 4.6 введен </w:t>
      </w:r>
      <w:hyperlink r:id="rId17">
        <w:r>
          <w:rPr>
            <w:color w:val="0000FF"/>
          </w:rPr>
          <w:t>Постановлением</w:t>
        </w:r>
      </w:hyperlink>
      <w:r>
        <w:rPr/>
        <w:t xml:space="preserve"> Правительства Новгородской области от 25.10.2021 N 347)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5. Органам исполнительной власти Новгородской области: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5.1. Представлять информацию, запрашиваемую государственным областным автономным учреждением "Агентство развития Новгородской области" в соответствии с обращением инвестора, в течение 3 рабочих дней со дня поступления такого запроса;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5.2. Обеспечивать участие в совещаниях, организуемых государственным областным автономным учреждением "Агентство развития Новгородской области", в течение 3 рабочих дней со дня получения соответствующего обращения об участии.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5 введен </w:t>
      </w:r>
      <w:hyperlink r:id="rId18">
        <w:r>
          <w:rPr>
            <w:color w:val="0000FF"/>
          </w:rPr>
          <w:t>Постановлением</w:t>
        </w:r>
      </w:hyperlink>
      <w:r>
        <w:rPr/>
        <w:t xml:space="preserve"> Правительства Новгородской области от 25.10.2021 N 347)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6. Министерству инвестиционной политики Новгородской области: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6.1. Представлять информацию об инвестиционных проектах, реализуемых в Новгородской области, первому заместителю Губернатора Новгородской области, координирующему деятельность министерства инвестиционной политики Новгородской области, ежеквартально не позднее 25 числа месяца, следующего за отчетным кварталом, а по итогам работы за год - не позднее 25 февраля года, следующего за отчетным;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6.2. При заключении с ресурсоснабжающими организациями соглашений о взаимодействии (сотрудничестве) предусматривать в соглашениях следующие обязательства: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представление ресурсоснабжающими организациями информации, запрашиваемой государственным областным автономным учреждением "Агентство развития Новгородской области" в соответствии с обращением инвестора, в течение 3 рабочих дней со дня поступления такого запроса;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обеспечение участия представителей ресурсоснабжающих организаций в совещаниях, организуемых государственным областным автономным учреждением "Агентство развития Новгородской области", в течение 3 рабочих дней со дня получения соответствующего обращения об участии.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(п. 6 в ред. </w:t>
      </w:r>
      <w:hyperlink r:id="rId19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19.01.2023 N 30)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hyperlink r:id="rId20">
        <w:r>
          <w:rPr>
            <w:color w:val="0000FF"/>
          </w:rPr>
          <w:t>7</w:t>
        </w:r>
      </w:hyperlink>
      <w:r>
        <w:rPr/>
        <w:t>. Опубликовать постановление в газете "Новгородские ведомости".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Губернатор Новгородской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С.Г.МИТИН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Утвержден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постановлением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Правительства Новгородской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26.08.2014 N 448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0" w:name="Par58"/>
      <w:bookmarkEnd w:id="0"/>
      <w:r>
        <w:rPr/>
        <w:t>ПОРЯДОК (РЕГЛАМЕНТ)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ВЗАИМОДЕЙСТВИЯ ОРГАНОВ ИСПОЛНИТЕЛЬНОЙ ВЛАСТИ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НОВГОРОДСКОЙ ОБЛАСТИ И ДРУГИХ СУБЪЕКТОВ ИНВЕСТИЦИОННОЙ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ДЕЯТЕЛЬНОСТИ В СФЕРЕ ИНВЕСТИЦИОННОЙ ДЕЯТЕЛЬНОСТИ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25.12.2017 </w:t>
            </w:r>
            <w:hyperlink r:id="rId2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25.10.2021 </w:t>
            </w:r>
            <w:hyperlink r:id="rId22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19.01.2023 </w:t>
            </w:r>
            <w:hyperlink r:id="rId23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1. Общие положения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1.1. Порядок (регламент) взаимодействия органов исполнительной власти Новгородской области и других субъектов инвестиционной деятельности в сфере инвестиционной деятельности определяет механизм взаимодействия органов исполнительной власти Новгородской области, государственного областного автономного учреждения "Агентство развития Новгородской области" и других субъектов инвестиционной деятельности (далее - субъекты инвестиционной деятельности) в рамках проведения мероприятий по сопровождению инвестиционных проектов на территории Новгородской области по принципу "одного окна".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1.2. Для целей настоящего Порядка используются следующие основные понятия: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государственное областное автономное учреждение "Агентство развития Новгородской области" (далее - Агентство) - специализированная организация по привлечению инвестиций и работе с инвесторами в Новгородской области;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сопровождение инвестиционного проекта - комплекс мероприятий, направленных на оказание инвестору, инициатору инвестиционного проекта организационной и консультационной поддержки при реализации инвестиционного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инвестиционный портал Новгородской области - специализированный интернет-ресурс об инвестиционной деятельности в Новгородской области "Инвестиционный портал Новгородской области" в информационно-телекоммуникационной сети "Интернет" (http://econominv.novreg.ru);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инвестиционная площадка - незадействованная производственная площадь или земельный участок, предназначенные для размещения объектов капитальных вложений, создаваемых в результате реализации инвестиционного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инвестиционное </w:t>
      </w:r>
      <w:hyperlink w:anchor="Par146" w:tgtFrame="ИНВЕСТИЦИОННОЕ НАМЕРЕНИЕ">
        <w:r>
          <w:rPr>
            <w:color w:val="0000FF"/>
          </w:rPr>
          <w:t>намерение</w:t>
        </w:r>
      </w:hyperlink>
      <w:r>
        <w:rPr/>
        <w:t xml:space="preserve"> - заявление о намерении реализовать инвестиционный проект на территории Новгородской области по форме согласно приложению N 1 к настоящему Порядку.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Иные понятия и термины, используемые в настоящем Порядке, применяются в том же значении, что и в Федеральном </w:t>
      </w:r>
      <w:hyperlink r:id="rId24">
        <w:r>
          <w:rPr>
            <w:color w:val="0000FF"/>
          </w:rPr>
          <w:t>законе</w:t>
        </w:r>
      </w:hyperlink>
      <w:r>
        <w:rPr/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2. Понятие "одного окна" и формы сопровождения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инвестиционных проектов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2.1. Сопровождение инвестиционных проектов, реализуемых и (или) планируемых к реализации на территории Новгородской области, осуществляется по принципу "одного окна".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2.2. Организацией, сопровождающей инвестиционные проекты, планируемые к реализации и (или) реализуемые по принципу "одного окна" на территории Новгородской области, является Агентство.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Агентство осуществляет сопровождение инвестиционных проектов на всех этапах их реализации.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2.3. Принцип "одного окна" реализуется путем организации взаимодействия органов исполнительной власти Новгородской области и Агентства, позволяющего инициатору инвестиционного проекта получить необходимые информацию, документы, услуги, направленного на минимизацию участия инициатора инвестиционного проекта в процедурах сбора предварительных материалов и подготовки документов.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2.4. Сопровождение инвестиционных проектов на территории Новгородской области по принципу "одного окна" осуществляется безвозмездно и основано на добровольной основе и соблюдении равенства прав и законных интересов всех субъектов инвестиционной деятельности.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 Сопровождение инвестиционного проекта может осуществляться в организационной и консультационной формах путем осуществления следующих действий: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2.5.1. Подбор инвестиционной площадки по запросу инвестора и оказание содействия в реализации инвестиционного проекта на выбранной площадке;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2.5.2. Содействие в получении необходимых согласований и разрешений в органах исполнительной власти Новгородской области, органах местного самоуправления Новгородской области, организациях, учрежденных органами исполнительной власти Новгородской области, в ресурсоснабжающих организациях по подключению к инженерным сетям (газ, теплоснабжение, водоснабжение, энергоснабжение);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2.5.3. Осуществление консультаций о возможных формах государственной поддержки инвестиционного проекта, предусмотренной законодательством Российской Федерации и Новгородской области;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2.5.4. Содействие инициатору инвестиционного проекта в получении мер государственной поддержки инвестиционной деятельности, предусмотренных законодательством Российской Федерации и Новгородской области;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2.5.5. Размещение информации об инвестиционных проектах, реализуемых и (или) планируемых к реализации на территории Новгородской области, и о предлагаемых инвестиционных площадках на инвестиционном портале Новгородской области, в каталогах инвестиционных проектов и в иных презентационных материалах;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2.5.6. Организация взаимодействия инициатора инвестиционного проекта или инвестора с институтами развития, финансовыми институтами по вопросу поддержки и финансирования инвестиционного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2.5.7. Организация переговоров, встреч, совещаний, консультаций, направленных на решение вопросов, возникающих в ходе реализации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В целях проведения совещаний, направленных на решение вопросов, возникающих в ходе реализации инвестиционного проекта, Агентство формирует </w:t>
      </w:r>
      <w:hyperlink w:anchor="Par580" w:tgtFrame="СПИСОК УЧАСТНИКОВ">
        <w:r>
          <w:rPr>
            <w:color w:val="0000FF"/>
          </w:rPr>
          <w:t>список</w:t>
        </w:r>
      </w:hyperlink>
      <w:r>
        <w:rPr/>
        <w:t xml:space="preserve"> участников совещания по вопросу реализации инвестиционного проекта согласно приложению N 3 к настоящему Порядку и </w:t>
      </w:r>
      <w:hyperlink w:anchor="Par609" w:tgtFrame="ПОВЕСТКА">
        <w:r>
          <w:rPr>
            <w:color w:val="0000FF"/>
          </w:rPr>
          <w:t>повестку</w:t>
        </w:r>
      </w:hyperlink>
      <w:r>
        <w:rPr/>
        <w:t xml:space="preserve"> совещания по вопросу реализации инвестиционного проекта согласно приложению N 4 к настоящему Порядку;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rPr/>
        <w:t xml:space="preserve"> Правительства Новгородской области от 19.01.2023 N 30)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2.5.8. Подготовка проектов соглашений о намерении по реализации инвестиционного проекта между Правительством Новгородской области и инициатором инвестиционного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2.5.9. Консультирование инвестора по формированию пакета документов для представления инвестиционного проекта на заседании Совета при Губернаторе Новгородской области по улучшению инвестиционного климата;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2.5.10. Оказание консультационной, информационной и организационной поддержки инвестору при участии в международных, общероссийских и региональных выставках, форумах, прочих мероприятиях и информирование инвестора о планируемых мероприятиях;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2.5.11. Иные не противоречащие законодательству Российской Федерации и законодательству Новгородской области действия, направленные на реализацию на территории Новгородской области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2.6. Для оказания организационной и консультационной поддержки инвестиционных проектов Агентство вправе привлекать научные организации, консалтинговые компании, аудиторские фирмы и иные организации.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3. Порядок сопровождения инвестиционных проектов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3.1. Инвестиционный проект может быть реализован по инициативе юридических или физических лиц, обратившихся в органы исполнительной власти Новгородской области, органы местного самоуправления Новгородской области или Агентство с заявлением о намерении реализовать на территории Новгородской области инвестиционный проект.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 Письменное заявление инициатора инвестиционного проекта по вопросу реализации на территории Новгородской области инвестиционного проекта, поступившее в органы исполнительной власти Новгородской области или подведомственные им государственные учреждения, органы местного самоуправления Новгородской области или подведомственные им муниципальные учреждения в произвольной форме или оформленное в соответствии с настоящим Порядком в форме инвестиционного намерения, направляется ими в Агентство со всеми приложенными к нему документами в течение 3 рабочих дней со дня его поступления одновременно с уведомлением инициатора инвестиционного проекта о переадресации заявления.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3.3. Инициаторами инвестиционных проектов вправе выступать органы исполнительной власти Новгородской области и органы местного самоуправления Новгородской области, а также подведомственные им государственные и муниципальные учреждения.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3.4. Инициатор инвестиционного проекта вправе направить инвестиционное намерение по электронной почте посредством информационно-телекоммуникационной сети "Интернет" либо заполнить заявку на реализацию инвестиционного проекта, размещенную на инвестиционном портале Новгородской области.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Обращение инициатора инвестиционного проекта, размещенное на инвестиционном портале Новгородской области, поступает для рассмотрения непосредственно в Агентство.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Инвестор, инициатор инвестиционного проекта несет ответственность за полноту и достоверность представленной информации.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bookmarkStart w:id="1" w:name="Par109"/>
      <w:bookmarkEnd w:id="1"/>
      <w:r>
        <w:rPr/>
        <w:t xml:space="preserve">3.5. В течение 3 рабочих дней со дня поступления заявления инициатора инвестиционного проекта Агентство при наличии необходимости с использованием общедоступных источников информации осуществляет подготовку сведений об инициаторе инвестиционного проекта и совместно с ним подготавливает инвестиционное </w:t>
      </w:r>
      <w:hyperlink w:anchor="Par146" w:tgtFrame="ИНВЕСТИЦИОННОЕ НАМЕРЕНИЕ">
        <w:r>
          <w:rPr>
            <w:color w:val="0000FF"/>
          </w:rPr>
          <w:t>намерение</w:t>
        </w:r>
      </w:hyperlink>
      <w:r>
        <w:rPr/>
        <w:t xml:space="preserve"> по форме согласно приложению N 1 к настоящему Порядку, за исключением случая, когда заявление поступило в Агентство в форме инвестиционного намерения.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3.6. В течение 3 рабочих дней по истечении срока, установленного в </w:t>
      </w:r>
      <w:hyperlink w:anchor="Par109" w:tgtFrame="3.5. В течение 3 рабочих дней со дня поступления заявления инициатора инвестиционного проекта Агентство при наличии необходимости с использованием общедоступных источников информации осуществляет подготовку сведений об инициаторе инвестиционного проекта и совместно с ним подготавливает инвестиционное намерение по форме согласно приложению N 1 к настоящему Порядку, за исключением случая, когда заявление поступило в Агентство в форме инвестиционного намерения.">
        <w:r>
          <w:rPr>
            <w:color w:val="0000FF"/>
          </w:rPr>
          <w:t>пункте 3.5</w:t>
        </w:r>
      </w:hyperlink>
      <w:r>
        <w:rPr/>
        <w:t xml:space="preserve"> настоящего Порядка, Агентство с инициатором инвестиционного проекта заключает соглашение о сопровождении инвестиционного проекта и с согласия инициатора инвестиционного проекта вносит информацию об инвестиционном проекте в базу данных инвестиционных проектов, реализованных, реализуемых и планируемых к реализации на территории Новгородской области, а также по согласованию с инвестором размещает информацию об инвестиционном проекте на инвестиционном портале Новгородской области в разделе "Проекты".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Соглашение о сопровождении инвестиционного проекта заключается в порядке, установленном законодательством Российской Федерации для заключения договоров. Примерная форма соглашения о сопровождении инвестиционного проекта утверждается приказом министерства инвестиционной политики Новгородской области.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 xml:space="preserve">3.7. В течение 3 рабочих дней со дня заключения соглашения о сопровождении инвестиционного проекта Агентство создает рабочую группу по реализации инвестиционного проекта (далее - рабочая группа), состав которой определяется Агентством с учетом положений </w:t>
      </w:r>
      <w:hyperlink w:anchor="Par114" w:tgtFrame="В рабочую группу включаются по согласованию представители министерства инвестиционной политики Новгородской области, органов исполнительной власти Новгородской области, исполняющих функции по координации и регулированию деятельности в соответствующей отрасли (сфере государственного управления), в которой планируется реализация инвестиционного проекта, органа местного самоуправления, на территории которого планируется реализация инвестиционного проекта, представитель инициатора инвестиционного проекта и А...">
        <w:r>
          <w:rPr>
            <w:color w:val="0000FF"/>
          </w:rPr>
          <w:t>второго абзаца</w:t>
        </w:r>
      </w:hyperlink>
      <w:r>
        <w:rPr/>
        <w:t xml:space="preserve"> настоящего пункта, подготавливает </w:t>
      </w:r>
      <w:hyperlink w:anchor="Par337" w:tgtFrame=" ПАСПОРТ">
        <w:r>
          <w:rPr>
            <w:color w:val="0000FF"/>
          </w:rPr>
          <w:t>паспорт</w:t>
        </w:r>
      </w:hyperlink>
      <w:r>
        <w:rPr/>
        <w:t xml:space="preserve"> инвестиционного проекта и направляет проект </w:t>
      </w:r>
      <w:hyperlink w:anchor="Par509" w:tgtFrame=" ПЛАН МЕРОПРИЯТИЙ">
        <w:r>
          <w:rPr>
            <w:color w:val="0000FF"/>
          </w:rPr>
          <w:t>плана</w:t>
        </w:r>
      </w:hyperlink>
      <w:r>
        <w:rPr/>
        <w:t xml:space="preserve"> мероприятий ("дорожной карты") по реализации инвестиционного проекта, составленный по форме согласно приложению N 2 к настоящему Порядку, членам рабочей группы для заполнения в части своих полномочий.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19.01.2023 N 30)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bookmarkStart w:id="2" w:name="Par114"/>
      <w:bookmarkEnd w:id="2"/>
      <w:r>
        <w:rPr/>
        <w:t>В рабочую группу включаются по согласованию представители министерства инвестиционной политики Новгородской области, органов исполнительной власти Новгородской области, исполняющих функции по координации и регулированию деятельности в соответствующей отрасли (сфере государственного управления), в которой планируется реализация инвестиционного проекта, органа местного самоуправления, на территории которого планируется реализация инвестиционного проекта, представитель инициатора инвестиционного проекта и Агентства.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Члены рабочей группы определяются для каждого инвестиционного проекта индивидуально в соответствии с перечнем организационных вопросов, требующих решения в процессе сопровождения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Состав рабочей группы может меняться в процессе сопровождения инвестиционного проекта в части включения в него новых членов.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Рабочая группа осуществляет свою деятельность на протяжении всего срока реализации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3.8. Агентство в течение 3 рабочих дней со дня создания рабочей группы инициирует проведение заседания рабочей группы для согласования необходимых параметров инвестиционного проекта, направлений и возможностей оказания поддержки инвестору, формирует итоговый план мероприятий ("дорожную карту"), согласовывает его с членами рабочей группы, после чего направляет его с использованием системы электронного документооборота органов исполнительной власти Новгородской области на утверждение первому заместителю Губернатора Новгородской области, координирующему деятельность министерства инвестиционной политики Новгородской области.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19.01.2023 N 30)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Копии плана мероприятий ("дорожной карты") по реализации инвестиционного проекта в течение 3 рабочих дней со дня его утверждения направляются Агентством членам рабочей группы, в министерство инвестиционной политики Новгородской области и Губернатору Новгородской области.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3.9. Для стратегических и приоритетных инвестиционных проектов Агентство подготавливает проект соглашения между Правительством Новгородской области и инициатором инвестиционного проекта о намерении по реализации инвестиционного проекта на территории Новгородской области (далее - соглашение о намерении), согласовывает его с инвестором и передает в министерство инвестиционной политики Новгородской области для сведения.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Соглашение о намерении должно включать информацию о наименовании инвестиционного проекта, планируемом объеме инвестиций в основной капитал, сроках и этапах реализации инвестиционного проекта, количестве создаваемых в ходе реализации инвестиционного проекта рабочих мест.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Копия подписанного соглашения в течение 3 рабочих дней со дня его подписания направляется в Агентство для осуществления мониторинга его исполнения.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3.10. Сопровождение инвестиционного проекта Агентством осуществляется в соответствии с планом мероприятий ("дорожной картой") по реализации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Агентство осуществляет мониторинг исполнения плана мероприятий ("дорожной карты") по реализации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3.11. В случае нарушения сроков исполнения плана мероприятий ("дорожной карты") по реализации инвестиционного проекта и (или) соглашения о намерениях Агентство инициирует проведение совещания с участием инициатора инвестиционного проекта и (или) инвестора, а также членов рабочей группы для согласования сроков реализации инвестиционного проекта и решения проблемных вопросов реализации инвестиционного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По результатам проведения совещания и при необходимости в план мероприятий ("дорожную карту") по реализации инвестиционного проекта Агентством вносятся соответствующие изменения, которые согласовываются с членами рабочей группы. План мероприятий ("дорожная карта") по реализации инвестиционного проекта с внесенными в него изменениями после согласования с членами рабочей группы направляется Агентством на утверждение первому заместителю Губернатора Новгородской области, координирующему деятельность министерства инвестиционной политики Новгородской области.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rPr/>
        <w:t xml:space="preserve"> Правительства Новгородской области от 19.01.2023 N 30)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Копии плана мероприятий ("дорожной карты") по реализации инвестиционного проекта с внесенными в него изменениями в течение 3 рабочих дней со дня его утверждения направляются Агентством членам рабочей группы, в министерство инвестиционной политики Новгородской области и Губернатору Новгородской области.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По результатам проведения совещания Агентство вправе разрабатывать предложения для подготовки поручения Губернатора Новгородской области.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Результаты совещания оформляются Агентством в форме протокола совещания, который направляется Губернатору Новгородской области и участникам совещания.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Порядку (регламенту)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взаимодействия органов исполнительной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власти Новгородской области и других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субъектов инвестиционной деятельности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 сфере инвестиционной деятельности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 от 19.01.2023 N 30)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3"/>
        <w:gridCol w:w="284"/>
        <w:gridCol w:w="1474"/>
        <w:gridCol w:w="330"/>
        <w:gridCol w:w="520"/>
        <w:gridCol w:w="529"/>
        <w:gridCol w:w="605"/>
        <w:gridCol w:w="395"/>
        <w:gridCol w:w="500"/>
        <w:gridCol w:w="523"/>
        <w:gridCol w:w="354"/>
        <w:gridCol w:w="400"/>
        <w:gridCol w:w="1173"/>
      </w:tblGrid>
      <w:tr>
        <w:trPr/>
        <w:tc>
          <w:tcPr>
            <w:tcW w:w="9070" w:type="dxa"/>
            <w:gridSpan w:val="1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3" w:name="Par146"/>
            <w:bookmarkEnd w:id="3"/>
            <w:r>
              <w:rPr/>
              <w:t>ИНВЕСТИЦИОННОЕ НАМЕРЕНИЕ</w:t>
            </w:r>
          </w:p>
        </w:tc>
      </w:tr>
      <w:tr>
        <w:trPr/>
        <w:tc>
          <w:tcPr>
            <w:tcW w:w="9070" w:type="dxa"/>
            <w:gridSpan w:val="13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firstLine="283"/>
              <w:jc w:val="both"/>
              <w:rPr/>
            </w:pPr>
            <w:r>
              <w:rPr/>
              <w:t>1. Сведения об организации, представляющей инвестора (инициаторе инвестиционного проекта)</w:t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Полное наименование юридического лица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Дата и место регистрации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Юридический адрес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Почтовый адрес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Основной вид деятельности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firstLine="283"/>
              <w:jc w:val="both"/>
              <w:rPr/>
            </w:pPr>
            <w:r>
              <w:rPr/>
              <w:t>2. Сведения об организации-инвесторе (заказчике)</w:t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Полное наименование юридического лица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Дата и место регистрации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Юридический адрес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Почтовый адрес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Собственники организации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Основной вид деятельности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Годовой оборот организации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Численность сотрудников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Потребители продукции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Проекты, реализованные в России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firstLine="283"/>
              <w:jc w:val="both"/>
              <w:rPr/>
            </w:pPr>
            <w:r>
              <w:rPr/>
              <w:t>3. Руководитель проекта, контактные лица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Ф.И.О.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Почтовый адрес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Телефон, e-mail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firstLine="283"/>
              <w:jc w:val="both"/>
              <w:rPr/>
            </w:pPr>
            <w:r>
              <w:rPr/>
              <w:t>4. Суть проекта</w:t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Стадия проработки проекта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firstLine="283"/>
              <w:jc w:val="both"/>
              <w:rPr/>
            </w:pPr>
            <w:r>
              <w:rPr/>
              <w:t>5. Показатели инвестиционного проекта</w:t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Наименование создаваемого предприятия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Предполагаемое месторасположение предприятия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Выпускаемая продукция (оказываемые услуги)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Возможные регионы и страны сбыта продукции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Планируемый объем инвестиций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Источники финансирования инвестиционного проекта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Количество занятых работников, в том числе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иностранных работников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Потребность предприятия в сырье и материалах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Срок строительства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1-ая очередь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2-ая очередь и т.д.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Срок ввода объекта в эксплуатацию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1-ая очередь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2-ая очередь и т.д.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Срок выхода на полную производственную мощность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Годовой оборот при выходе на полную производственную мощность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Класс опасности планируемого производства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Размер санитарно-защитной зоны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Возможное влияние предприятия на окружающую среду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виды воздействия на компоненты окружающей среды</w:t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ингредиентов-загрязнителей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загрязняющих веществ (т в год)</w:t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отходы производства</w:t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виды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объем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токсичность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способы утилизации</w:t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Возможность аварийных ситуаций (вероятность, масштаб, продолжительность)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firstLine="283"/>
              <w:jc w:val="both"/>
              <w:rPr/>
            </w:pPr>
            <w:r>
              <w:rPr/>
              <w:t>6. Предварительные условия предоставления земельного участка</w:t>
            </w:r>
          </w:p>
        </w:tc>
      </w:tr>
      <w:tr>
        <w:trPr/>
        <w:tc>
          <w:tcPr>
            <w:tcW w:w="45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Характеристика территории участка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Площадь</w:t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Возможность расширения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Желаемая геометрия участка</w:t>
            </w:r>
          </w:p>
        </w:tc>
      </w:tr>
      <w:tr>
        <w:trPr/>
        <w:tc>
          <w:tcPr>
            <w:tcW w:w="45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Наличие зданий и сооружений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Требования к строениям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Требования к инфраструктуре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Газ (куб. м/год)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Отопление (Гкал/час)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Пар (бар)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Электроэнергия (кВт)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Водоснабжение (куб. м/год)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Удаление отходов: канализация (куб. м/год) очистные сооружения (куб. м/год)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Требования к подъездным путям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Предпочтительное право владения земельным участком</w:t>
            </w:r>
          </w:p>
        </w:tc>
        <w:tc>
          <w:tcPr>
            <w:tcW w:w="4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120" w:type="dxa"/>
            <w:gridSpan w:val="6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Дата составления инвестиционного намерения</w:t>
            </w:r>
          </w:p>
        </w:tc>
        <w:tc>
          <w:tcPr>
            <w:tcW w:w="3950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Должностное лицо,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ответственное за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представленную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информацию</w:t>
            </w:r>
          </w:p>
        </w:tc>
        <w:tc>
          <w:tcPr>
            <w:tcW w:w="2324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2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2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52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23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(Ф.И.О.)</w:t>
            </w:r>
          </w:p>
        </w:tc>
        <w:tc>
          <w:tcPr>
            <w:tcW w:w="354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(подпись)</w:t>
            </w:r>
          </w:p>
        </w:tc>
      </w:tr>
      <w:tr>
        <w:trPr/>
        <w:tc>
          <w:tcPr>
            <w:tcW w:w="9070" w:type="dxa"/>
            <w:gridSpan w:val="1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13"/>
            <w:tcBorders/>
          </w:tcPr>
          <w:p>
            <w:pPr>
              <w:pStyle w:val="ConsPlusNormal"/>
              <w:widowControl w:val="false"/>
              <w:bidi w:val="0"/>
              <w:ind w:left="0" w:right="0" w:firstLine="283"/>
              <w:jc w:val="both"/>
              <w:rPr/>
            </w:pPr>
            <w:r>
              <w:rPr/>
              <w:t>Поля формы инвестиционного намерения, запрашиваемая информация по которым отсутствует, необязательны к заполнению.</w:t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/>
      </w:pPr>
      <w:r>
        <w:rPr/>
        <w:t>Приложение N 2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Порядку (регламенту)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взаимодействия органов исполнительной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власти Новгородской области и других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субъектов инвестиционной деятельности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 сфере инвестиционной деятельности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25.10.2021 </w:t>
            </w:r>
            <w:hyperlink r:id="rId30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19.01.2023 </w:t>
            </w:r>
            <w:hyperlink r:id="rId3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bookmarkStart w:id="4" w:name="Par337"/>
      <w:bookmarkEnd w:id="4"/>
      <w:r>
        <w:rPr/>
        <w:t xml:space="preserve">                                                                    </w:t>
      </w:r>
      <w:r>
        <w:rPr/>
        <w:t>ПАСПОРТ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инвестиционного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1"/>
        <w:gridCol w:w="1264"/>
        <w:gridCol w:w="1134"/>
        <w:gridCol w:w="3271"/>
      </w:tblGrid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Название инвестиционного проекта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Инвестор (полное и сокращенное наименование организации с указанием организационно-правовой формы, ФИО для физического лица)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Инициатор инвестиционного проекта (полное и сокращенное наименование организации с указанием организационно-правовой формы, ФИО для физического лица)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Адрес и местонахождение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 xml:space="preserve">Основной вид деятельности (с указанием кода </w:t>
            </w:r>
            <w:hyperlink r:id="rId32">
              <w:r>
                <w:rPr>
                  <w:color w:val="0000FF"/>
                </w:rPr>
                <w:t>ОКВЭД</w:t>
              </w:r>
            </w:hyperlink>
            <w:r>
              <w:rPr/>
              <w:t>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ОГРН, ИНН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Контактное лицо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ФИО: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должность: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организация: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рабочий телефон: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мобильный телефон: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адрес электронной почты: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Городской округ (муниципальный район, муниципальный округ) Новгородской области, на территории которого планируется реализация инвестиционного проекта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Краткое описание инвестиционного проекта (до 1000 знаков)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Наименование производимой продукции (услуг)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 xml:space="preserve">Вид экономической деятельности (по </w:t>
            </w:r>
            <w:hyperlink r:id="rId33">
              <w:r>
                <w:rPr>
                  <w:color w:val="0000FF"/>
                </w:rPr>
                <w:t>ОКВЭД</w:t>
              </w:r>
            </w:hyperlink>
            <w:r>
              <w:rPr/>
              <w:t>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Направление инвестиций (расширение производственных мощностей, модернизация, создание основных средств)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Предполагаемый объем инвестиций (млн. руб.)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Общий объем инвестиций: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______</w:t>
            </w:r>
          </w:p>
        </w:tc>
        <w:tc>
          <w:tcPr>
            <w:tcW w:w="327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млн. руб.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1-й год</w:t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______</w:t>
            </w:r>
          </w:p>
        </w:tc>
        <w:tc>
          <w:tcPr>
            <w:tcW w:w="327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млн. руб.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2-й год</w:t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______</w:t>
            </w:r>
          </w:p>
        </w:tc>
        <w:tc>
          <w:tcPr>
            <w:tcW w:w="327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млн. руб.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3-й год</w:t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______</w:t>
            </w:r>
          </w:p>
        </w:tc>
        <w:tc>
          <w:tcPr>
            <w:tcW w:w="327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млн. руб.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4-й год</w:t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______</w:t>
            </w:r>
          </w:p>
        </w:tc>
        <w:tc>
          <w:tcPr>
            <w:tcW w:w="327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млн. руб.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5-й год</w:t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______</w:t>
            </w:r>
          </w:p>
        </w:tc>
        <w:tc>
          <w:tcPr>
            <w:tcW w:w="3271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млн. руб.</w:t>
            </w:r>
          </w:p>
        </w:tc>
      </w:tr>
      <w:tr>
        <w:trPr/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...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Срок реализации инвестиционного проекта (количество лет)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Предполагаемый срок окупаемости (количество лет)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Количество создаваемых рабочих мест (ед.)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 период строительства _____________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по окончании строительства (стадия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эксплуатации) _____________________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Предполагаемое количество иностранных специалистов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Потребность в специалистах с описанием квалификации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 чел. - среднее образование (указать специальности);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 чел. - среднее специальное образование (указать специальности);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 чел. - высшее образование (указать специальности)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Предполагаемый средний уровень заработной платы (тыс. руб.)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Потребность в сырье и материалах (с указанием предполагаемого объема)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Срок ввода объекта в эксплуатацию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1-я очередь _____ год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2-я очередь _____ год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...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Срок строительства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1-я очередь _____ год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2-я очередь _____ год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...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Срок выхода на полную производственную мощность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__________ год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Годовой оборот при достижении проектной мощности (млн. руб.)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Объем продукции, поставляемой на экспорт (при наличии) (млн. руб.)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Источники финансирования инвестиционного проекта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собственные средства _____ млн. руб. (___ %)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заемные средства _____ млн. руб. (___ %)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бюджетные средства (федеральный, региональный) _____ млн. руб. (___ %)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Учредители, акционеры инвестора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Предполагаемые ежегодные поступления в бюджет (начиная с текущего года) (млн. руб.)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налог на доходы физических лиц: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1-й год ____ млн. руб.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2-й год ____ млн. руб.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...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10-й год ___ млн. руб.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Налог на прибыль (либо сумма налога по упрощенной системе налогообложения):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1-й год ____ млн. руб.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2-й год ____ млн. руб.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...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10-й год ____ млн. руб.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Инвестиционная площадка (при наличии)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местоположение: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площадь: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право пользования земельным участком (собственность, аренда и иные виды права пользования земельными участками):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категория земли: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вид производства: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кадастровый номер: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Запрашиваемая инвестиционная площадка (при необходимости)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местоположение: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площадь: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конфигурация: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предпочтительное оформление прав (собственность, аренда, иной вид права пользования):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категория земли: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вид производства: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класс опасности производства, в том числе пожароопасность: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санитарно-защитная зона: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иные требования: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Запрашиваемые объекты (при необходимости)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назначение: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площадь: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предпочтительное оформление прав (собственность, аренда, иной вид права пользования):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иные требования:</w:t>
            </w:r>
          </w:p>
        </w:tc>
      </w:tr>
      <w:tr>
        <w:trPr/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Запрашиваемое инфраструктурное обеспечение инвестиционного проекта (при необходимости)</w:t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Электроснабжение: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МВт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категория надежности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Газоснабжение: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куб. м/год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куб. м/час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давление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Отопление: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Гкал/час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Пар: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бар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Водоснабжение: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общее (куб. м/сутки)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питьевая вода (куб. м/сутки)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техническая вода (куб. м/сутки)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Водоотведение хозяйственно-бытовых стоков (куб. м/сутки)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Водоотведение ливневых вод (л/сек.)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Грузооборот автотранспортом (автомобилей/сутки, грузоподъемность)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Наличие железнодорожных путей (необходимость, грузооборот вагонов/сутки)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Утилизация твердых бытовых отходов (куб. м/сутки)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Иные требования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>Должность ____________________ И.О.Фамилия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</w:t>
      </w:r>
      <w:r>
        <w:rPr/>
        <w:t>(подпись)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МП</w:t>
      </w:r>
    </w:p>
    <w:p>
      <w:pPr>
        <w:pStyle w:val="ConsPlusNonformat"/>
        <w:bidi w:val="0"/>
        <w:ind w:left="0" w:right="0" w:hanging="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>"___" __________ 20___ года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УТВЕРЖДАЮ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</w:t>
      </w:r>
      <w:r>
        <w:rPr/>
        <w:t>Первый заместитель Губернатора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</w:t>
      </w:r>
      <w:r>
        <w:rPr/>
        <w:t>Новгородской области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</w:t>
      </w:r>
      <w:r>
        <w:rPr/>
        <w:t>_______________ И.О.Фамилия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</w:t>
      </w:r>
      <w:r>
        <w:rPr/>
        <w:t>"___" _______________ 20__ года</w:t>
      </w:r>
    </w:p>
    <w:p>
      <w:pPr>
        <w:pStyle w:val="ConsPlusNonformat"/>
        <w:bidi w:val="0"/>
        <w:ind w:left="0" w:right="0" w:hanging="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bookmarkStart w:id="5" w:name="Par509"/>
      <w:bookmarkEnd w:id="5"/>
      <w:r>
        <w:rPr/>
        <w:t xml:space="preserve">                                                          </w:t>
      </w:r>
      <w:r>
        <w:rPr/>
        <w:t>ПЛАН МЕРОПРИЯТИЙ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</w:t>
      </w:r>
      <w:r>
        <w:rPr/>
        <w:t>("дорожная карта") по реализации инвестиционного проекта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</w:t>
      </w:r>
      <w:r>
        <w:rPr/>
        <w:t>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</w:t>
      </w:r>
      <w:r>
        <w:rPr/>
        <w:t>(наименование инвестиционного проекта)</w:t>
      </w:r>
    </w:p>
    <w:p>
      <w:pPr>
        <w:pStyle w:val="ConsPlusNonformat"/>
        <w:bidi w:val="0"/>
        <w:ind w:left="0" w:right="0" w:hanging="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</w:t>
      </w:r>
      <w:r>
        <w:rPr/>
        <w:t>1. Состав рабочей группы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041"/>
        <w:gridCol w:w="4309"/>
      </w:tblGrid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ФИО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Контакты (рабочий, мобильный телефон, адрес электронной почты)</w:t>
            </w:r>
          </w:p>
        </w:tc>
      </w:tr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</w:t>
      </w:r>
      <w:r>
        <w:rPr/>
        <w:t>2. План мероприятий по реализации инвестиционного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0"/>
        <w:gridCol w:w="1191"/>
        <w:gridCol w:w="850"/>
        <w:gridCol w:w="1305"/>
        <w:gridCol w:w="1019"/>
        <w:gridCol w:w="1191"/>
        <w:gridCol w:w="1474"/>
      </w:tblGrid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Этап реализации инвестиционного проекта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Мероприятие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начала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окончания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Ответственный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Результат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Отклонение/причины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>Должность члена рабочей группы ____________________ И.О.Фамилия</w:t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(подпись)</w:t>
      </w:r>
    </w:p>
    <w:p>
      <w:pPr>
        <w:pStyle w:val="ConsPlusNonformat"/>
        <w:bidi w:val="0"/>
        <w:ind w:left="0" w:right="0" w:hanging="0"/>
        <w:jc w:val="both"/>
        <w:rPr/>
      </w:pPr>
      <w:r>
        <w:rPr/>
      </w:r>
    </w:p>
    <w:p>
      <w:pPr>
        <w:pStyle w:val="ConsPlusNonformat"/>
        <w:bidi w:val="0"/>
        <w:ind w:left="0" w:right="0" w:hanging="0"/>
        <w:jc w:val="both"/>
        <w:rPr/>
      </w:pPr>
      <w:r>
        <w:rPr/>
        <w:t>"___" _______________ 20___ года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/>
      </w:pPr>
      <w:r>
        <w:rPr/>
        <w:t>Приложение N 3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Порядку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(регламенту) взаимодействия органов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исполнительной власти Новгородской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области и других субъектов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инвестиционной деятельности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 сфере инвестиционной деятельности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от 19.01.2023 N 30)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35"/>
        <w:gridCol w:w="5135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6" w:name="Par580"/>
            <w:bookmarkEnd w:id="6"/>
            <w:r>
              <w:rPr/>
              <w:t>СПИСОК УЧАСТНИКОВ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совещания по вопросу реализации инвестиционного проекта</w:t>
            </w:r>
          </w:p>
        </w:tc>
      </w:tr>
      <w:tr>
        <w:trPr/>
        <w:tc>
          <w:tcPr>
            <w:tcW w:w="907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(название инвестиционного проекта)</w:t>
            </w:r>
          </w:p>
        </w:tc>
      </w:tr>
      <w:tr>
        <w:trPr/>
        <w:tc>
          <w:tcPr>
            <w:tcW w:w="907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Фамилия Имя Отчество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Должность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/>
      </w:pPr>
      <w:r>
        <w:rPr/>
        <w:t>Приложение N 4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Порядку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(регламенту) взаимодействия органов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исполнительной власти Новгородской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области и других субъектов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инвестиционной деятельности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в сфере инвестиционной деятельности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(введено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от 19.01.2023 N 30)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4081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7" w:name="Par609"/>
            <w:bookmarkEnd w:id="7"/>
            <w:r>
              <w:rPr/>
              <w:t>ПОВЕСТКА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совещания по вопросу реализации инвестиционного проекта</w:t>
            </w:r>
          </w:p>
        </w:tc>
      </w:tr>
      <w:tr>
        <w:trPr/>
        <w:tc>
          <w:tcPr>
            <w:tcW w:w="907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(название инвестиционного проекта)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98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Место проведения:</w:t>
            </w:r>
          </w:p>
        </w:tc>
        <w:tc>
          <w:tcPr>
            <w:tcW w:w="4081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Дата и время проведения:</w:t>
            </w:r>
          </w:p>
        </w:tc>
      </w:tr>
      <w:tr>
        <w:trPr/>
        <w:tc>
          <w:tcPr>
            <w:tcW w:w="4989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Город, улица, дом, кабинет</w:t>
            </w:r>
          </w:p>
        </w:tc>
        <w:tc>
          <w:tcPr>
            <w:tcW w:w="4081" w:type="dxa"/>
            <w:tcBorders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Число, месяц, год, время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widowControl w:val="false"/>
              <w:bidi w:val="0"/>
              <w:ind w:left="0" w:right="0" w:firstLine="283"/>
              <w:jc w:val="both"/>
              <w:rPr/>
            </w:pPr>
            <w:r>
              <w:rPr/>
              <w:t>1. Вопрос повестки.</w:t>
            </w:r>
          </w:p>
          <w:p>
            <w:pPr>
              <w:pStyle w:val="ConsPlusNormal"/>
              <w:widowControl w:val="false"/>
              <w:bidi w:val="0"/>
              <w:ind w:left="0" w:right="0" w:firstLine="283"/>
              <w:jc w:val="both"/>
              <w:rPr/>
            </w:pPr>
            <w:r>
              <w:rPr/>
              <w:t>2. Вопрос повестки.</w:t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36"/>
      <w:footerReference w:type="default" r:id="rId37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4"/>
      <w:szCs w:val="24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54&amp;n=67181&amp;date=31.01.2023&amp;dst=100005&amp;field=134" TargetMode="External"/><Relationship Id="rId3" Type="http://schemas.openxmlformats.org/officeDocument/2006/relationships/hyperlink" Target="https://login.consultant.ru/link/?req=doc&amp;base=RLAW154&amp;n=74018&amp;date=31.01.2023&amp;dst=100005&amp;field=134" TargetMode="External"/><Relationship Id="rId4" Type="http://schemas.openxmlformats.org/officeDocument/2006/relationships/hyperlink" Target="https://login.consultant.ru/link/?req=doc&amp;base=RLAW154&amp;n=96962&amp;date=31.01.2023&amp;dst=100005&amp;field=134" TargetMode="External"/><Relationship Id="rId5" Type="http://schemas.openxmlformats.org/officeDocument/2006/relationships/hyperlink" Target="https://login.consultant.ru/link/?req=doc&amp;base=RLAW154&amp;n=104475&amp;date=31.01.2023&amp;dst=100005&amp;field=134" TargetMode="External"/><Relationship Id="rId6" Type="http://schemas.openxmlformats.org/officeDocument/2006/relationships/hyperlink" Target="https://login.consultant.ru/link/?req=doc&amp;base=RLAW154&amp;n=74018&amp;date=31.01.2023&amp;dst=100006&amp;field=134" TargetMode="External"/><Relationship Id="rId7" Type="http://schemas.openxmlformats.org/officeDocument/2006/relationships/hyperlink" Target="https://login.consultant.ru/link/?req=doc&amp;base=RLAW154&amp;n=67181&amp;date=31.01.2023&amp;dst=100008&amp;field=134" TargetMode="External"/><Relationship Id="rId8" Type="http://schemas.openxmlformats.org/officeDocument/2006/relationships/hyperlink" Target="https://login.consultant.ru/link/?req=doc&amp;base=RLAW154&amp;n=74018&amp;date=31.01.2023&amp;dst=100007&amp;field=134" TargetMode="External"/><Relationship Id="rId9" Type="http://schemas.openxmlformats.org/officeDocument/2006/relationships/hyperlink" Target="https://login.consultant.ru/link/?req=doc&amp;base=RLAW154&amp;n=96962&amp;date=31.01.2023&amp;dst=100006&amp;field=134" TargetMode="External"/><Relationship Id="rId10" Type="http://schemas.openxmlformats.org/officeDocument/2006/relationships/hyperlink" Target="https://login.consultant.ru/link/?req=doc&amp;base=RLAW154&amp;n=96962&amp;date=31.01.2023&amp;dst=100007&amp;field=134" TargetMode="External"/><Relationship Id="rId11" Type="http://schemas.openxmlformats.org/officeDocument/2006/relationships/hyperlink" Target="https://login.consultant.ru/link/?req=doc&amp;base=RLAW154&amp;n=96962&amp;date=31.01.2023&amp;dst=100007&amp;field=134" TargetMode="External"/><Relationship Id="rId12" Type="http://schemas.openxmlformats.org/officeDocument/2006/relationships/hyperlink" Target="https://login.consultant.ru/link/?req=doc&amp;base=RLAW154&amp;n=67181&amp;date=31.01.2023&amp;dst=100009&amp;field=134" TargetMode="External"/><Relationship Id="rId13" Type="http://schemas.openxmlformats.org/officeDocument/2006/relationships/hyperlink" Target="https://login.consultant.ru/link/?req=doc&amp;base=RLAW154&amp;n=74018&amp;date=31.01.2023&amp;dst=100007&amp;field=134" TargetMode="External"/><Relationship Id="rId14" Type="http://schemas.openxmlformats.org/officeDocument/2006/relationships/hyperlink" Target="https://login.consultant.ru/link/?req=doc&amp;base=RLAW154&amp;n=74018&amp;date=31.01.2023&amp;dst=100008&amp;field=134" TargetMode="External"/><Relationship Id="rId15" Type="http://schemas.openxmlformats.org/officeDocument/2006/relationships/hyperlink" Target="https://login.consultant.ru/link/?req=doc&amp;base=RLAW154&amp;n=96962&amp;date=31.01.2023&amp;dst=100008&amp;field=134" TargetMode="External"/><Relationship Id="rId16" Type="http://schemas.openxmlformats.org/officeDocument/2006/relationships/hyperlink" Target="https://login.consultant.ru/link/?req=doc&amp;base=RLAW154&amp;n=96962&amp;date=31.01.2023&amp;dst=100009&amp;field=134" TargetMode="External"/><Relationship Id="rId17" Type="http://schemas.openxmlformats.org/officeDocument/2006/relationships/hyperlink" Target="https://login.consultant.ru/link/?req=doc&amp;base=RLAW154&amp;n=96962&amp;date=31.01.2023&amp;dst=100011&amp;field=134" TargetMode="External"/><Relationship Id="rId18" Type="http://schemas.openxmlformats.org/officeDocument/2006/relationships/hyperlink" Target="https://login.consultant.ru/link/?req=doc&amp;base=RLAW154&amp;n=96962&amp;date=31.01.2023&amp;dst=100013&amp;field=134" TargetMode="External"/><Relationship Id="rId19" Type="http://schemas.openxmlformats.org/officeDocument/2006/relationships/hyperlink" Target="https://login.consultant.ru/link/?req=doc&amp;base=RLAW154&amp;n=104475&amp;date=31.01.2023&amp;dst=100006&amp;field=134" TargetMode="External"/><Relationship Id="rId20" Type="http://schemas.openxmlformats.org/officeDocument/2006/relationships/hyperlink" Target="https://login.consultant.ru/link/?req=doc&amp;base=RLAW154&amp;n=96962&amp;date=31.01.2023&amp;dst=100012&amp;field=134" TargetMode="External"/><Relationship Id="rId21" Type="http://schemas.openxmlformats.org/officeDocument/2006/relationships/hyperlink" Target="https://login.consultant.ru/link/?req=doc&amp;base=RLAW154&amp;n=74018&amp;date=31.01.2023&amp;dst=100011&amp;field=134" TargetMode="External"/><Relationship Id="rId22" Type="http://schemas.openxmlformats.org/officeDocument/2006/relationships/hyperlink" Target="https://login.consultant.ru/link/?req=doc&amp;base=RLAW154&amp;n=96962&amp;date=31.01.2023&amp;dst=100017&amp;field=134" TargetMode="External"/><Relationship Id="rId23" Type="http://schemas.openxmlformats.org/officeDocument/2006/relationships/hyperlink" Target="https://login.consultant.ru/link/?req=doc&amp;base=RLAW154&amp;n=104475&amp;date=31.01.2023&amp;dst=100012&amp;field=134" TargetMode="External"/><Relationship Id="rId24" Type="http://schemas.openxmlformats.org/officeDocument/2006/relationships/hyperlink" Target="https://login.consultant.ru/link/?req=doc&amp;base=LAW&amp;n=435885&amp;date=31.01.2023" TargetMode="External"/><Relationship Id="rId25" Type="http://schemas.openxmlformats.org/officeDocument/2006/relationships/hyperlink" Target="https://login.consultant.ru/link/?req=doc&amp;base=RLAW154&amp;n=104475&amp;date=31.01.2023&amp;dst=100013&amp;field=134" TargetMode="External"/><Relationship Id="rId26" Type="http://schemas.openxmlformats.org/officeDocument/2006/relationships/hyperlink" Target="https://login.consultant.ru/link/?req=doc&amp;base=RLAW154&amp;n=104475&amp;date=31.01.2023&amp;dst=100015&amp;field=134" TargetMode="External"/><Relationship Id="rId27" Type="http://schemas.openxmlformats.org/officeDocument/2006/relationships/hyperlink" Target="https://login.consultant.ru/link/?req=doc&amp;base=RLAW154&amp;n=104475&amp;date=31.01.2023&amp;dst=100016&amp;field=134" TargetMode="External"/><Relationship Id="rId28" Type="http://schemas.openxmlformats.org/officeDocument/2006/relationships/hyperlink" Target="https://login.consultant.ru/link/?req=doc&amp;base=RLAW154&amp;n=104475&amp;date=31.01.2023&amp;dst=100017&amp;field=134" TargetMode="External"/><Relationship Id="rId29" Type="http://schemas.openxmlformats.org/officeDocument/2006/relationships/hyperlink" Target="https://login.consultant.ru/link/?req=doc&amp;base=RLAW154&amp;n=104475&amp;date=31.01.2023&amp;dst=100018&amp;field=134" TargetMode="External"/><Relationship Id="rId30" Type="http://schemas.openxmlformats.org/officeDocument/2006/relationships/hyperlink" Target="https://login.consultant.ru/link/?req=doc&amp;base=RLAW154&amp;n=96962&amp;date=31.01.2023&amp;dst=100017&amp;field=134" TargetMode="External"/><Relationship Id="rId31" Type="http://schemas.openxmlformats.org/officeDocument/2006/relationships/hyperlink" Target="https://login.consultant.ru/link/?req=doc&amp;base=RLAW154&amp;n=104475&amp;date=31.01.2023&amp;dst=100019&amp;field=134" TargetMode="External"/><Relationship Id="rId32" Type="http://schemas.openxmlformats.org/officeDocument/2006/relationships/hyperlink" Target="https://login.consultant.ru/link/?req=doc&amp;base=LAW&amp;n=428954&amp;date=31.01.2023" TargetMode="External"/><Relationship Id="rId33" Type="http://schemas.openxmlformats.org/officeDocument/2006/relationships/hyperlink" Target="https://login.consultant.ru/link/?req=doc&amp;base=LAW&amp;n=428954&amp;date=31.01.2023" TargetMode="External"/><Relationship Id="rId34" Type="http://schemas.openxmlformats.org/officeDocument/2006/relationships/hyperlink" Target="https://login.consultant.ru/link/?req=doc&amp;base=RLAW154&amp;n=104475&amp;date=31.01.2023&amp;dst=100020&amp;field=134" TargetMode="External"/><Relationship Id="rId35" Type="http://schemas.openxmlformats.org/officeDocument/2006/relationships/hyperlink" Target="https://login.consultant.ru/link/?req=doc&amp;base=RLAW154&amp;n=104475&amp;date=31.01.2023&amp;dst=100041&amp;field=134" TargetMode="External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5342</Words>
  <Characters>35725</Characters>
  <CharactersWithSpaces>30454</CharactersWithSpace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2023-01-31T11:21:00Z</dcterms:created>
  <dc:creator/>
  <dc:description/>
  <dc:language>en-US</dc:language>
  <cp:lastModifiedBy/>
  <dcterms:modified xsi:type="dcterms:W3CDTF">2023-01-31T11:23:00Z</dcterms:modified>
  <cp:revision>2</cp:revision>
  <dc:subject/>
  <dc:title>Постановление Правительства Новгородской области от 26.08.2014 N 448(ред. от 19.01.2023)"Об утверждении Порядка (регламента) взаимодействия органов исполнительной власти Новгородской области и других субъектов инвестиционной деятельности в сфере инвестици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Сташук Галина Николаевна</vt:lpwstr>
  </property>
</Properties>
</file>