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34158" w14:textId="2BD2EB29" w:rsidR="0081223E" w:rsidRPr="00F43A3D" w:rsidRDefault="0081223E" w:rsidP="008122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3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Пояснительная записка </w:t>
      </w:r>
    </w:p>
    <w:p w14:paraId="559452CB" w14:textId="5497F5F1" w:rsidR="0081223E" w:rsidRDefault="00F43A3D" w:rsidP="008122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81223E" w:rsidRPr="00F43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проекту решения Совета депутатов «Об исполнении бюджета города Боровичи за 2022 год»</w:t>
      </w:r>
    </w:p>
    <w:p w14:paraId="75724607" w14:textId="77777777" w:rsidR="00F43A3D" w:rsidRPr="00F43A3D" w:rsidRDefault="00F43A3D" w:rsidP="008122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B3D8BC9" w14:textId="4CBBD582" w:rsidR="002C3AAC" w:rsidRPr="002C3AAC" w:rsidRDefault="002C3AAC" w:rsidP="002C3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решения Совета депутатов города Боровичи «Об исполнении бюджета города Боровичи за 202</w:t>
      </w:r>
      <w:r w:rsidR="00812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C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год» составлен в соответствии с требованиями статьи 264.6 Бюджетного кодекса Российской Федерации и предусматривает утверждение отчета об исполнении бюджета города Боровичи за 202</w:t>
      </w:r>
      <w:r w:rsidR="00812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C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14:paraId="33289C5A" w14:textId="39EFFCE3" w:rsidR="002C3AAC" w:rsidRPr="002C3AAC" w:rsidRDefault="002C3AAC" w:rsidP="002C3A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своему содержанию проект решения Совета депутатов города Боровичи «Об исполнении бюджета города Боровичи за 202</w:t>
      </w:r>
      <w:r w:rsidR="00812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C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год» включает следующие данные:</w:t>
      </w:r>
    </w:p>
    <w:p w14:paraId="3802F127" w14:textId="1BC04436" w:rsidR="002C3AAC" w:rsidRPr="002C3AAC" w:rsidRDefault="002C3AAC" w:rsidP="002C3A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доходы бюджета города Боровичи за 202</w:t>
      </w:r>
      <w:r w:rsidR="00812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C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по кодам классификации доходов бюджетов;</w:t>
      </w:r>
    </w:p>
    <w:p w14:paraId="63EA3171" w14:textId="26D0E368" w:rsidR="002C3AAC" w:rsidRPr="002C3AAC" w:rsidRDefault="002C3AAC" w:rsidP="002C3A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бюджета города Боровичи за 202</w:t>
      </w:r>
      <w:r w:rsidR="00812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C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по ведомственной структуре расходов бюджет</w:t>
      </w:r>
      <w:r w:rsidR="00812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C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A77B8CF" w14:textId="36A6EBD2" w:rsidR="002C3AAC" w:rsidRPr="002C3AAC" w:rsidRDefault="002C3AAC" w:rsidP="002C3A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бюджета города Боровичи за 202</w:t>
      </w:r>
      <w:r w:rsidR="00812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C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по разделам и подразделам классификации расходов бюджетов;</w:t>
      </w:r>
    </w:p>
    <w:p w14:paraId="4DF9A13C" w14:textId="06E25C4E" w:rsidR="002C3AAC" w:rsidRPr="002C3AAC" w:rsidRDefault="002C3AAC" w:rsidP="002C3A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источники финансирования дефицита города Боровичи за 202</w:t>
      </w:r>
      <w:r w:rsidR="00812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C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по кодам классификации источников финансирования дефицитов бюджетов.</w:t>
      </w:r>
    </w:p>
    <w:p w14:paraId="7CAB51EF" w14:textId="396646FF" w:rsidR="002C3AAC" w:rsidRPr="002C3AAC" w:rsidRDefault="002C3AAC" w:rsidP="002C3A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бюджета города Боровичи в 202</w:t>
      </w:r>
      <w:r w:rsidR="00812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C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осуществлялось в соответствии:</w:t>
      </w:r>
    </w:p>
    <w:p w14:paraId="5373478B" w14:textId="0DEE23FB" w:rsidR="002C3AAC" w:rsidRPr="002C3AAC" w:rsidRDefault="002C3AAC" w:rsidP="002C3A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решением Совета депутатов города Боровичи от 2</w:t>
      </w:r>
      <w:r w:rsidR="00812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2C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.12.202</w:t>
      </w:r>
      <w:r w:rsidR="00812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C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812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</w:t>
      </w:r>
      <w:r w:rsidRPr="002C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бюджета города Боровичи на 202</w:t>
      </w:r>
      <w:r w:rsidR="00812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C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812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C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</w:t>
      </w:r>
      <w:r w:rsidR="00812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2C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 с учетом внесенных изменений и дополнений;</w:t>
      </w:r>
    </w:p>
    <w:p w14:paraId="088C73F2" w14:textId="70FE0D4C" w:rsidR="002C3AAC" w:rsidRPr="002C3AAC" w:rsidRDefault="002C3AAC" w:rsidP="002C3A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сводной бюджетной росписью бюджета города Боровичи на 202</w:t>
      </w:r>
      <w:r w:rsidR="00812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C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812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C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812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C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годов.</w:t>
      </w:r>
    </w:p>
    <w:p w14:paraId="72854D1D" w14:textId="3D763887" w:rsidR="00CC0AA2" w:rsidRPr="00CC0AA2" w:rsidRDefault="00CC0AA2" w:rsidP="00CC0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Первоначально бюджет города на 2022 год утвержден решением Совета Депутатов от 28.12.2021 № 82 по доходам в сумме 361 518,56 </w:t>
      </w:r>
      <w:r w:rsidR="00391CEF" w:rsidRPr="00CC0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</w:t>
      </w:r>
      <w:r w:rsidRPr="00CC0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расходам – 376 825,20 </w:t>
      </w:r>
      <w:r w:rsidR="00391CEF" w:rsidRPr="00CC0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</w:t>
      </w:r>
      <w:r w:rsidRPr="00CC0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Дефицит бюджета города – 15 306,64 тыс. рублей.</w:t>
      </w:r>
    </w:p>
    <w:p w14:paraId="60010A5A" w14:textId="77777777" w:rsidR="00CC0AA2" w:rsidRDefault="00CC0AA2" w:rsidP="00CC0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2022 год 10 раз вносились изменения в решение о бюджете. Уточненный объем бюджета города за 2022 год в редакции решения Совета депутатов города Боровичи от 20.12.2022 №126 установлен по доходам в сумме 561 562,36 тыс. рублей, по расходам в сумме 612 040,57 тыс. рублей, прогнозируемый дефицит в сумме 50 478,21 тыс. рублей.</w:t>
      </w:r>
    </w:p>
    <w:p w14:paraId="28586558" w14:textId="0C15E3E9" w:rsidR="002C3AAC" w:rsidRDefault="00DD0CA5" w:rsidP="00CC0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C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показатели исполнения бюджета города по доходам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2022 год</w:t>
      </w:r>
      <w:r w:rsidRPr="00DD0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в таблице:</w:t>
      </w:r>
    </w:p>
    <w:p w14:paraId="3ED51977" w14:textId="39EE0872" w:rsidR="00DD0CA5" w:rsidRPr="00DD0CA5" w:rsidRDefault="009228D7" w:rsidP="00DD0CA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DD0CA5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.рублей</w:t>
      </w:r>
      <w:proofErr w:type="spellEnd"/>
      <w:proofErr w:type="gramEnd"/>
    </w:p>
    <w:tbl>
      <w:tblPr>
        <w:tblW w:w="9726" w:type="dxa"/>
        <w:tblInd w:w="113" w:type="dxa"/>
        <w:tblLook w:val="04A0" w:firstRow="1" w:lastRow="0" w:firstColumn="1" w:lastColumn="0" w:noHBand="0" w:noVBand="1"/>
      </w:tblPr>
      <w:tblGrid>
        <w:gridCol w:w="2805"/>
        <w:gridCol w:w="1474"/>
        <w:gridCol w:w="1475"/>
        <w:gridCol w:w="1250"/>
        <w:gridCol w:w="1250"/>
        <w:gridCol w:w="1250"/>
        <w:gridCol w:w="222"/>
      </w:tblGrid>
      <w:tr w:rsidR="00DD0CA5" w14:paraId="4423F8E0" w14:textId="77777777" w:rsidTr="00DD0CA5">
        <w:trPr>
          <w:gridAfter w:val="1"/>
          <w:wAfter w:w="210" w:type="dxa"/>
          <w:trHeight w:val="658"/>
        </w:trPr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30241" w14:textId="77777777" w:rsidR="00DD0CA5" w:rsidRPr="00DD0CA5" w:rsidRDefault="00DD0CA5" w:rsidP="001A6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sz w:val="20"/>
                <w:szCs w:val="20"/>
              </w:rPr>
              <w:t>Виды доходов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A55DF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sz w:val="20"/>
                <w:szCs w:val="20"/>
              </w:rPr>
              <w:t>Исполнение 2021 года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D392F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Уточненный план 2022г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78C80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Факт 2022г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5EED4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исполнения к плану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81D2B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исполнения к 2021 г</w:t>
            </w:r>
          </w:p>
        </w:tc>
      </w:tr>
      <w:tr w:rsidR="00DD0CA5" w14:paraId="403608E0" w14:textId="77777777" w:rsidTr="00DD0CA5">
        <w:trPr>
          <w:trHeight w:val="628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F85C3" w14:textId="77777777" w:rsidR="00DD0CA5" w:rsidRPr="00DD0CA5" w:rsidRDefault="00DD0CA5" w:rsidP="001A6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B6241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53E56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56AA5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90A18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4FF81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C7F7" w14:textId="77777777" w:rsidR="00DD0CA5" w:rsidRDefault="00DD0CA5" w:rsidP="001A6FBF">
            <w:pPr>
              <w:jc w:val="center"/>
              <w:rPr>
                <w:color w:val="000000"/>
              </w:rPr>
            </w:pPr>
          </w:p>
        </w:tc>
      </w:tr>
      <w:tr w:rsidR="00DD0CA5" w14:paraId="08AD9357" w14:textId="77777777" w:rsidTr="00DD0CA5">
        <w:trPr>
          <w:trHeight w:val="322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F516A" w14:textId="77777777" w:rsidR="00DD0CA5" w:rsidRPr="00DD0CA5" w:rsidRDefault="00DD0CA5" w:rsidP="001A6FBF">
            <w:pP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Налоговые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339C2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158 322,21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B90D5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168 616,30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00E8C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181 654,53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B0286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BDA7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sz w:val="20"/>
                <w:szCs w:val="20"/>
              </w:rPr>
              <w:t>114,74</w:t>
            </w:r>
          </w:p>
        </w:tc>
        <w:tc>
          <w:tcPr>
            <w:tcW w:w="210" w:type="dxa"/>
            <w:vAlign w:val="center"/>
            <w:hideMark/>
          </w:tcPr>
          <w:p w14:paraId="06446399" w14:textId="77777777" w:rsidR="00DD0CA5" w:rsidRDefault="00DD0CA5" w:rsidP="001A6FBF">
            <w:pPr>
              <w:rPr>
                <w:sz w:val="20"/>
                <w:szCs w:val="20"/>
              </w:rPr>
            </w:pPr>
          </w:p>
        </w:tc>
      </w:tr>
      <w:tr w:rsidR="00DD0CA5" w14:paraId="0ADE8099" w14:textId="77777777" w:rsidTr="00DD0CA5">
        <w:trPr>
          <w:trHeight w:val="681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A3146" w14:textId="77777777" w:rsidR="00DD0CA5" w:rsidRPr="00DD0CA5" w:rsidRDefault="00DD0CA5" w:rsidP="001A6FBF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Налог на доходы физических лиц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0F48A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sz w:val="20"/>
                <w:szCs w:val="20"/>
              </w:rPr>
              <w:t>100 051,18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2F1E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sz w:val="20"/>
                <w:szCs w:val="20"/>
              </w:rPr>
              <w:t>111 700,9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67BB2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sz w:val="20"/>
                <w:szCs w:val="20"/>
              </w:rPr>
              <w:t>120 867,71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447C9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sz w:val="20"/>
                <w:szCs w:val="20"/>
              </w:rPr>
              <w:t>108,2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C7FB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sz w:val="20"/>
                <w:szCs w:val="20"/>
              </w:rPr>
              <w:t>120,81</w:t>
            </w:r>
          </w:p>
        </w:tc>
        <w:tc>
          <w:tcPr>
            <w:tcW w:w="210" w:type="dxa"/>
            <w:vAlign w:val="center"/>
            <w:hideMark/>
          </w:tcPr>
          <w:p w14:paraId="17BEB97C" w14:textId="77777777" w:rsidR="00DD0CA5" w:rsidRDefault="00DD0CA5" w:rsidP="001A6FBF">
            <w:pPr>
              <w:rPr>
                <w:sz w:val="20"/>
                <w:szCs w:val="20"/>
              </w:rPr>
            </w:pPr>
          </w:p>
        </w:tc>
      </w:tr>
      <w:tr w:rsidR="00DD0CA5" w14:paraId="42579369" w14:textId="77777777" w:rsidTr="00DD0CA5">
        <w:trPr>
          <w:trHeight w:val="338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82A0D" w14:textId="77777777" w:rsidR="00DD0CA5" w:rsidRPr="00DD0CA5" w:rsidRDefault="00DD0CA5" w:rsidP="001A6FBF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Доходы от уплаты акцизов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1FE9B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sz w:val="20"/>
                <w:szCs w:val="20"/>
              </w:rPr>
              <w:t>7 428,06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3788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sz w:val="20"/>
                <w:szCs w:val="20"/>
              </w:rPr>
              <w:t>7 592,8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C313A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sz w:val="20"/>
                <w:szCs w:val="20"/>
              </w:rPr>
              <w:t>8 761,63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94939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sz w:val="20"/>
                <w:szCs w:val="20"/>
              </w:rPr>
              <w:t>115,4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AF0AA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sz w:val="20"/>
                <w:szCs w:val="20"/>
              </w:rPr>
              <w:t>117,95</w:t>
            </w:r>
          </w:p>
        </w:tc>
        <w:tc>
          <w:tcPr>
            <w:tcW w:w="210" w:type="dxa"/>
            <w:vAlign w:val="center"/>
            <w:hideMark/>
          </w:tcPr>
          <w:p w14:paraId="256F853F" w14:textId="77777777" w:rsidR="00DD0CA5" w:rsidRDefault="00DD0CA5" w:rsidP="001A6FBF">
            <w:pPr>
              <w:rPr>
                <w:sz w:val="20"/>
                <w:szCs w:val="20"/>
              </w:rPr>
            </w:pPr>
          </w:p>
        </w:tc>
      </w:tr>
      <w:tr w:rsidR="00DD0CA5" w14:paraId="1A316ABC" w14:textId="77777777" w:rsidTr="00DD0CA5">
        <w:trPr>
          <w:trHeight w:val="382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EEE99" w14:textId="77777777" w:rsidR="00DD0CA5" w:rsidRPr="00DD0CA5" w:rsidRDefault="00DD0CA5" w:rsidP="001A6FBF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Единый сельхозналог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43A0D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sz w:val="20"/>
                <w:szCs w:val="20"/>
              </w:rPr>
              <w:t>44,21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CFBA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4E597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sz w:val="20"/>
                <w:szCs w:val="20"/>
              </w:rPr>
              <w:t>3,13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8B596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B0C58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sz w:val="20"/>
                <w:szCs w:val="20"/>
              </w:rPr>
              <w:t>7,08</w:t>
            </w:r>
          </w:p>
        </w:tc>
        <w:tc>
          <w:tcPr>
            <w:tcW w:w="210" w:type="dxa"/>
            <w:vAlign w:val="center"/>
            <w:hideMark/>
          </w:tcPr>
          <w:p w14:paraId="6F653F11" w14:textId="77777777" w:rsidR="00DD0CA5" w:rsidRDefault="00DD0CA5" w:rsidP="001A6FBF">
            <w:pPr>
              <w:rPr>
                <w:sz w:val="20"/>
                <w:szCs w:val="20"/>
              </w:rPr>
            </w:pPr>
          </w:p>
        </w:tc>
      </w:tr>
      <w:tr w:rsidR="00DD0CA5" w14:paraId="7FFD4E4A" w14:textId="77777777" w:rsidTr="00DD0CA5">
        <w:trPr>
          <w:trHeight w:val="658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87600" w14:textId="77777777" w:rsidR="00DD0CA5" w:rsidRPr="00DD0CA5" w:rsidRDefault="00DD0CA5" w:rsidP="001A6FBF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3D7AF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sz w:val="20"/>
                <w:szCs w:val="20"/>
              </w:rPr>
              <w:t>20 317,80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2DD0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sz w:val="20"/>
                <w:szCs w:val="20"/>
              </w:rPr>
              <w:t>21 320,0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86B38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sz w:val="20"/>
                <w:szCs w:val="20"/>
              </w:rPr>
              <w:t>22 518,42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5F120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sz w:val="20"/>
                <w:szCs w:val="20"/>
              </w:rPr>
              <w:t>105,6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31CB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sz w:val="20"/>
                <w:szCs w:val="20"/>
              </w:rPr>
              <w:t>110,83</w:t>
            </w:r>
          </w:p>
        </w:tc>
        <w:tc>
          <w:tcPr>
            <w:tcW w:w="210" w:type="dxa"/>
            <w:vAlign w:val="center"/>
            <w:hideMark/>
          </w:tcPr>
          <w:p w14:paraId="24B2F211" w14:textId="77777777" w:rsidR="00DD0CA5" w:rsidRDefault="00DD0CA5" w:rsidP="001A6FBF">
            <w:pPr>
              <w:rPr>
                <w:sz w:val="20"/>
                <w:szCs w:val="20"/>
              </w:rPr>
            </w:pPr>
          </w:p>
        </w:tc>
      </w:tr>
      <w:tr w:rsidR="00DD0CA5" w14:paraId="3FFD91BF" w14:textId="77777777" w:rsidTr="00DD0CA5">
        <w:trPr>
          <w:trHeight w:val="322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15E1A" w14:textId="77777777" w:rsidR="00DD0CA5" w:rsidRPr="00DD0CA5" w:rsidRDefault="00DD0CA5" w:rsidP="001A6FBF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Земельный налог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3D09B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sz w:val="20"/>
                <w:szCs w:val="20"/>
              </w:rPr>
              <w:t>30 455,42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696E3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sz w:val="20"/>
                <w:szCs w:val="20"/>
              </w:rPr>
              <w:t>27 973,90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74E5E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sz w:val="20"/>
                <w:szCs w:val="20"/>
              </w:rPr>
              <w:t>29 478,04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64610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AAC74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sz w:val="20"/>
                <w:szCs w:val="20"/>
              </w:rPr>
              <w:t>96,79</w:t>
            </w:r>
          </w:p>
        </w:tc>
        <w:tc>
          <w:tcPr>
            <w:tcW w:w="210" w:type="dxa"/>
            <w:vAlign w:val="center"/>
            <w:hideMark/>
          </w:tcPr>
          <w:p w14:paraId="3566B369" w14:textId="77777777" w:rsidR="00DD0CA5" w:rsidRDefault="00DD0CA5" w:rsidP="001A6FBF">
            <w:pPr>
              <w:rPr>
                <w:sz w:val="20"/>
                <w:szCs w:val="20"/>
              </w:rPr>
            </w:pPr>
          </w:p>
        </w:tc>
      </w:tr>
      <w:tr w:rsidR="00DD0CA5" w14:paraId="492B5C8C" w14:textId="77777777" w:rsidTr="00DD0CA5">
        <w:trPr>
          <w:trHeight w:val="322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D149D" w14:textId="77777777" w:rsidR="00DD0CA5" w:rsidRPr="00DD0CA5" w:rsidRDefault="00DD0CA5" w:rsidP="001A6FBF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в т.ч. С </w:t>
            </w:r>
            <w:proofErr w:type="spellStart"/>
            <w:proofErr w:type="gramStart"/>
            <w:r w:rsidRPr="00DD0CA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юр.лиц</w:t>
            </w:r>
            <w:proofErr w:type="spellEnd"/>
            <w:proofErr w:type="gramEnd"/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CCF22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sz w:val="20"/>
                <w:szCs w:val="20"/>
              </w:rPr>
              <w:t>18 551,88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32E2E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sz w:val="20"/>
                <w:szCs w:val="20"/>
              </w:rPr>
              <w:t>15 829,70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F8AF4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sz w:val="20"/>
                <w:szCs w:val="20"/>
              </w:rPr>
              <w:t>17 164,15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29061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sz w:val="20"/>
                <w:szCs w:val="20"/>
              </w:rPr>
              <w:t>108,4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995A2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sz w:val="20"/>
                <w:szCs w:val="20"/>
              </w:rPr>
              <w:t>92,52</w:t>
            </w:r>
          </w:p>
        </w:tc>
        <w:tc>
          <w:tcPr>
            <w:tcW w:w="210" w:type="dxa"/>
            <w:vAlign w:val="center"/>
            <w:hideMark/>
          </w:tcPr>
          <w:p w14:paraId="1F2E2AC4" w14:textId="77777777" w:rsidR="00DD0CA5" w:rsidRDefault="00DD0CA5" w:rsidP="001A6FBF">
            <w:pPr>
              <w:rPr>
                <w:sz w:val="20"/>
                <w:szCs w:val="20"/>
              </w:rPr>
            </w:pPr>
          </w:p>
        </w:tc>
      </w:tr>
      <w:tr w:rsidR="00DD0CA5" w14:paraId="025616A1" w14:textId="77777777" w:rsidTr="00DD0CA5">
        <w:trPr>
          <w:trHeight w:val="322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A3B4E" w14:textId="77777777" w:rsidR="00DD0CA5" w:rsidRPr="00DD0CA5" w:rsidRDefault="00DD0CA5" w:rsidP="001A6FBF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с </w:t>
            </w:r>
            <w:proofErr w:type="spellStart"/>
            <w:proofErr w:type="gramStart"/>
            <w:r w:rsidRPr="00DD0CA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физ.лиц</w:t>
            </w:r>
            <w:proofErr w:type="spellEnd"/>
            <w:proofErr w:type="gramEnd"/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1EE03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sz w:val="20"/>
                <w:szCs w:val="20"/>
              </w:rPr>
              <w:t>11 903,55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4B849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sz w:val="20"/>
                <w:szCs w:val="20"/>
              </w:rPr>
              <w:t>12 144,20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EC87F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sz w:val="20"/>
                <w:szCs w:val="20"/>
              </w:rPr>
              <w:t>12 313,89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E9344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7D75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sz w:val="20"/>
                <w:szCs w:val="20"/>
              </w:rPr>
              <w:t>103,45</w:t>
            </w:r>
          </w:p>
        </w:tc>
        <w:tc>
          <w:tcPr>
            <w:tcW w:w="210" w:type="dxa"/>
            <w:vAlign w:val="center"/>
            <w:hideMark/>
          </w:tcPr>
          <w:p w14:paraId="380DBE9B" w14:textId="77777777" w:rsidR="00DD0CA5" w:rsidRDefault="00DD0CA5" w:rsidP="001A6FBF">
            <w:pPr>
              <w:rPr>
                <w:sz w:val="20"/>
                <w:szCs w:val="20"/>
              </w:rPr>
            </w:pPr>
          </w:p>
        </w:tc>
      </w:tr>
      <w:tr w:rsidR="00DD0CA5" w14:paraId="170B521B" w14:textId="77777777" w:rsidTr="00DD0CA5">
        <w:trPr>
          <w:trHeight w:val="322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EDB8E" w14:textId="77777777" w:rsidR="00DD0CA5" w:rsidRPr="00DD0CA5" w:rsidRDefault="00DD0CA5" w:rsidP="001A6FBF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Госпошлина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9B1DA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sz w:val="20"/>
                <w:szCs w:val="20"/>
              </w:rPr>
              <w:t>25,60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8CBD0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sz w:val="20"/>
                <w:szCs w:val="20"/>
              </w:rPr>
              <w:t>25,60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FDFAC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sz w:val="20"/>
                <w:szCs w:val="20"/>
              </w:rPr>
              <w:t>25,60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4C604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5CF3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10" w:type="dxa"/>
            <w:vAlign w:val="center"/>
            <w:hideMark/>
          </w:tcPr>
          <w:p w14:paraId="7113936B" w14:textId="77777777" w:rsidR="00DD0CA5" w:rsidRDefault="00DD0CA5" w:rsidP="001A6FBF">
            <w:pPr>
              <w:rPr>
                <w:sz w:val="20"/>
                <w:szCs w:val="20"/>
              </w:rPr>
            </w:pPr>
          </w:p>
        </w:tc>
      </w:tr>
      <w:tr w:rsidR="00DD0CA5" w14:paraId="104FF401" w14:textId="77777777" w:rsidTr="009228D7">
        <w:trPr>
          <w:trHeight w:val="950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98E62" w14:textId="77777777" w:rsidR="00DD0CA5" w:rsidRPr="00DD0CA5" w:rsidRDefault="00DD0CA5" w:rsidP="001A6FBF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7FE67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sz w:val="20"/>
                <w:szCs w:val="20"/>
              </w:rPr>
              <w:t>-             0,07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75CC1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E3FD1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2F764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96F3A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0" w:type="dxa"/>
            <w:vAlign w:val="center"/>
            <w:hideMark/>
          </w:tcPr>
          <w:p w14:paraId="0C8CCAE2" w14:textId="77777777" w:rsidR="00DD0CA5" w:rsidRDefault="00DD0CA5" w:rsidP="001A6FBF">
            <w:pPr>
              <w:rPr>
                <w:sz w:val="20"/>
                <w:szCs w:val="20"/>
              </w:rPr>
            </w:pPr>
          </w:p>
        </w:tc>
      </w:tr>
      <w:tr w:rsidR="00DD0CA5" w14:paraId="790D0358" w14:textId="77777777" w:rsidTr="00DD0CA5">
        <w:trPr>
          <w:trHeight w:val="359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071B5" w14:textId="77777777" w:rsidR="00DD0CA5" w:rsidRPr="00DD0CA5" w:rsidRDefault="00DD0CA5" w:rsidP="001A6FB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Неналоговые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723B4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19 687,49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1849B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19 158,90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934CE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19 928,59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B9E7A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676B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sz w:val="20"/>
                <w:szCs w:val="20"/>
              </w:rPr>
              <w:t>101,22</w:t>
            </w:r>
          </w:p>
        </w:tc>
        <w:tc>
          <w:tcPr>
            <w:tcW w:w="210" w:type="dxa"/>
            <w:vAlign w:val="center"/>
            <w:hideMark/>
          </w:tcPr>
          <w:p w14:paraId="72CB3715" w14:textId="77777777" w:rsidR="00DD0CA5" w:rsidRDefault="00DD0CA5" w:rsidP="001A6FBF">
            <w:pPr>
              <w:rPr>
                <w:sz w:val="20"/>
                <w:szCs w:val="20"/>
              </w:rPr>
            </w:pPr>
          </w:p>
        </w:tc>
      </w:tr>
      <w:tr w:rsidR="00DD0CA5" w14:paraId="38C0C5D6" w14:textId="77777777" w:rsidTr="00DD0CA5">
        <w:trPr>
          <w:trHeight w:val="947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63FFB" w14:textId="77777777" w:rsidR="00DD0CA5" w:rsidRPr="00DD0CA5" w:rsidRDefault="00DD0CA5" w:rsidP="001A6FBF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Доходы от использования имущества, </w:t>
            </w:r>
            <w:proofErr w:type="spellStart"/>
            <w:r w:rsidRPr="00DD0C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нахлдящегося</w:t>
            </w:r>
            <w:proofErr w:type="spellEnd"/>
            <w:r w:rsidRPr="00DD0C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в государственной и муниципальной собственности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14126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13 786,80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D14CA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11 059,50  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36CE3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11 684,78  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522B2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105,7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0E586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84,75</w:t>
            </w:r>
          </w:p>
        </w:tc>
        <w:tc>
          <w:tcPr>
            <w:tcW w:w="210" w:type="dxa"/>
            <w:vAlign w:val="center"/>
            <w:hideMark/>
          </w:tcPr>
          <w:p w14:paraId="36821DDF" w14:textId="77777777" w:rsidR="00DD0CA5" w:rsidRDefault="00DD0CA5" w:rsidP="001A6FBF">
            <w:pPr>
              <w:rPr>
                <w:sz w:val="20"/>
                <w:szCs w:val="20"/>
              </w:rPr>
            </w:pPr>
          </w:p>
        </w:tc>
      </w:tr>
      <w:tr w:rsidR="00DD0CA5" w14:paraId="1B930107" w14:textId="77777777" w:rsidTr="00DD0CA5">
        <w:trPr>
          <w:trHeight w:val="2492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263B4" w14:textId="77777777" w:rsidR="00DD0CA5" w:rsidRPr="00DD0CA5" w:rsidRDefault="00DD0CA5" w:rsidP="001A6F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7DCBC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sz w:val="20"/>
                <w:szCs w:val="20"/>
              </w:rPr>
              <w:t>9 293,82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C0B2A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sz w:val="20"/>
                <w:szCs w:val="20"/>
              </w:rPr>
              <w:t>7 200,70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50F44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sz w:val="20"/>
                <w:szCs w:val="20"/>
              </w:rPr>
              <w:t>7 695,08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788B6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sz w:val="20"/>
                <w:szCs w:val="20"/>
              </w:rPr>
              <w:t>106,9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5BE7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sz w:val="20"/>
                <w:szCs w:val="20"/>
              </w:rPr>
              <w:t>82,80</w:t>
            </w:r>
          </w:p>
        </w:tc>
        <w:tc>
          <w:tcPr>
            <w:tcW w:w="210" w:type="dxa"/>
            <w:vAlign w:val="center"/>
            <w:hideMark/>
          </w:tcPr>
          <w:p w14:paraId="7C065FB8" w14:textId="77777777" w:rsidR="00DD0CA5" w:rsidRDefault="00DD0CA5" w:rsidP="001A6FBF">
            <w:pPr>
              <w:rPr>
                <w:sz w:val="20"/>
                <w:szCs w:val="20"/>
              </w:rPr>
            </w:pPr>
          </w:p>
        </w:tc>
      </w:tr>
      <w:tr w:rsidR="00DD0CA5" w14:paraId="06534219" w14:textId="77777777" w:rsidTr="00DD0CA5">
        <w:trPr>
          <w:trHeight w:val="1688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B2269" w14:textId="77777777" w:rsidR="00DD0CA5" w:rsidRPr="00DD0CA5" w:rsidRDefault="00DD0CA5" w:rsidP="001A6F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4112D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sz w:val="20"/>
                <w:szCs w:val="20"/>
              </w:rPr>
              <w:t>170,05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3CF14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sz w:val="20"/>
                <w:szCs w:val="20"/>
              </w:rPr>
              <w:t>9,97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C030A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sz w:val="20"/>
                <w:szCs w:val="20"/>
              </w:rPr>
              <w:t>9,97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D6922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6F04D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sz w:val="20"/>
                <w:szCs w:val="20"/>
              </w:rPr>
              <w:t>5,86</w:t>
            </w:r>
          </w:p>
        </w:tc>
        <w:tc>
          <w:tcPr>
            <w:tcW w:w="210" w:type="dxa"/>
            <w:vAlign w:val="center"/>
            <w:hideMark/>
          </w:tcPr>
          <w:p w14:paraId="063DA799" w14:textId="77777777" w:rsidR="00DD0CA5" w:rsidRDefault="00DD0CA5" w:rsidP="001A6FBF">
            <w:pPr>
              <w:rPr>
                <w:sz w:val="20"/>
                <w:szCs w:val="20"/>
              </w:rPr>
            </w:pPr>
          </w:p>
        </w:tc>
      </w:tr>
      <w:tr w:rsidR="00DD0CA5" w14:paraId="4A8DDED2" w14:textId="77777777" w:rsidTr="00DD0CA5">
        <w:trPr>
          <w:trHeight w:val="756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B5E52" w14:textId="77777777" w:rsidR="00DD0CA5" w:rsidRPr="00DD0CA5" w:rsidRDefault="00DD0CA5" w:rsidP="001A6F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поселений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E5432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sz w:val="20"/>
                <w:szCs w:val="20"/>
              </w:rPr>
              <w:t>417,95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0C4ED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sz w:val="20"/>
                <w:szCs w:val="20"/>
              </w:rPr>
              <w:t>235,30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F8BDE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sz w:val="20"/>
                <w:szCs w:val="20"/>
              </w:rPr>
              <w:t>236,15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5A056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4D12A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sz w:val="20"/>
                <w:szCs w:val="20"/>
              </w:rPr>
              <w:t>56,50</w:t>
            </w:r>
          </w:p>
        </w:tc>
        <w:tc>
          <w:tcPr>
            <w:tcW w:w="210" w:type="dxa"/>
            <w:vAlign w:val="center"/>
            <w:hideMark/>
          </w:tcPr>
          <w:p w14:paraId="029934DE" w14:textId="77777777" w:rsidR="00DD0CA5" w:rsidRDefault="00DD0CA5" w:rsidP="001A6FBF">
            <w:pPr>
              <w:rPr>
                <w:sz w:val="20"/>
                <w:szCs w:val="20"/>
              </w:rPr>
            </w:pPr>
          </w:p>
        </w:tc>
      </w:tr>
      <w:tr w:rsidR="00DD0CA5" w14:paraId="77B3ABED" w14:textId="77777777" w:rsidTr="00DD0CA5">
        <w:trPr>
          <w:trHeight w:val="756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A04A5" w14:textId="77777777" w:rsidR="00DD0CA5" w:rsidRPr="00DD0CA5" w:rsidRDefault="00DD0CA5" w:rsidP="001A6F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0FD10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947D3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sz w:val="20"/>
                <w:szCs w:val="20"/>
              </w:rPr>
              <w:t>0,83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52A9D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sz w:val="20"/>
                <w:szCs w:val="20"/>
              </w:rPr>
              <w:t>0,83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0B561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B3D1A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52A3F9D1" w14:textId="77777777" w:rsidR="00DD0CA5" w:rsidRDefault="00DD0CA5" w:rsidP="001A6FBF">
            <w:pPr>
              <w:rPr>
                <w:sz w:val="20"/>
                <w:szCs w:val="20"/>
              </w:rPr>
            </w:pPr>
          </w:p>
        </w:tc>
      </w:tr>
      <w:tr w:rsidR="00DD0CA5" w14:paraId="0EF2BFB9" w14:textId="77777777" w:rsidTr="00DD0CA5">
        <w:trPr>
          <w:trHeight w:val="1066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79D9B" w14:textId="77777777" w:rsidR="00DD0CA5" w:rsidRPr="00DD0CA5" w:rsidRDefault="00DD0CA5" w:rsidP="001A6F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Прочие поступления от использования имущества, находящегося в собственности городских поселений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61C8C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sz w:val="20"/>
                <w:szCs w:val="20"/>
              </w:rPr>
              <w:t>3 904,99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20D83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sz w:val="20"/>
                <w:szCs w:val="20"/>
              </w:rPr>
              <w:t>3 612,70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D2E96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sz w:val="20"/>
                <w:szCs w:val="20"/>
              </w:rPr>
              <w:t>3 742,75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0FBB8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A9C5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sz w:val="20"/>
                <w:szCs w:val="20"/>
              </w:rPr>
              <w:t>95,85</w:t>
            </w:r>
          </w:p>
        </w:tc>
        <w:tc>
          <w:tcPr>
            <w:tcW w:w="210" w:type="dxa"/>
            <w:vAlign w:val="center"/>
            <w:hideMark/>
          </w:tcPr>
          <w:p w14:paraId="58CEC1EE" w14:textId="77777777" w:rsidR="00DD0CA5" w:rsidRDefault="00DD0CA5" w:rsidP="001A6FBF">
            <w:pPr>
              <w:rPr>
                <w:sz w:val="20"/>
                <w:szCs w:val="20"/>
              </w:rPr>
            </w:pPr>
          </w:p>
        </w:tc>
      </w:tr>
      <w:tr w:rsidR="00DD0CA5" w14:paraId="15A908C1" w14:textId="77777777" w:rsidTr="00DD0CA5">
        <w:trPr>
          <w:trHeight w:val="1017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1E424" w14:textId="77777777" w:rsidR="00DD0CA5" w:rsidRPr="00DD0CA5" w:rsidRDefault="00DD0CA5" w:rsidP="001A6FBF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Прочие доходы от оказания платных услуг (работ) и компенсации затрат государства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9FAF0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914,02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CBC6D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580,06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58985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583,16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9B11F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CB33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63,80</w:t>
            </w:r>
          </w:p>
        </w:tc>
        <w:tc>
          <w:tcPr>
            <w:tcW w:w="210" w:type="dxa"/>
            <w:vAlign w:val="center"/>
            <w:hideMark/>
          </w:tcPr>
          <w:p w14:paraId="6EDC54AB" w14:textId="77777777" w:rsidR="00DD0CA5" w:rsidRDefault="00DD0CA5" w:rsidP="001A6FBF">
            <w:pPr>
              <w:rPr>
                <w:sz w:val="20"/>
                <w:szCs w:val="20"/>
              </w:rPr>
            </w:pPr>
          </w:p>
        </w:tc>
      </w:tr>
      <w:tr w:rsidR="00DD0CA5" w14:paraId="415E2385" w14:textId="77777777" w:rsidTr="00DD0CA5">
        <w:trPr>
          <w:trHeight w:val="827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1857F" w14:textId="77777777" w:rsidR="00DD0CA5" w:rsidRPr="00DD0CA5" w:rsidRDefault="00DD0CA5" w:rsidP="001A6FBF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B0125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2 228,93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7E87E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4 970,16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F13F2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4 988,02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D1396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582F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223,79</w:t>
            </w:r>
          </w:p>
        </w:tc>
        <w:tc>
          <w:tcPr>
            <w:tcW w:w="210" w:type="dxa"/>
            <w:vAlign w:val="center"/>
            <w:hideMark/>
          </w:tcPr>
          <w:p w14:paraId="4DA4ABC3" w14:textId="77777777" w:rsidR="00DD0CA5" w:rsidRDefault="00DD0CA5" w:rsidP="001A6FBF">
            <w:pPr>
              <w:rPr>
                <w:sz w:val="20"/>
                <w:szCs w:val="20"/>
              </w:rPr>
            </w:pPr>
          </w:p>
        </w:tc>
      </w:tr>
      <w:tr w:rsidR="00DD0CA5" w14:paraId="62EA6A54" w14:textId="77777777" w:rsidTr="00DD0CA5">
        <w:trPr>
          <w:trHeight w:val="730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58154" w14:textId="77777777" w:rsidR="00DD0CA5" w:rsidRPr="00DD0CA5" w:rsidRDefault="00DD0CA5" w:rsidP="001A6FBF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F4F74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2 575,03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7EA1D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2 408,38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D0D43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2 519,12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29C0D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104,6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A154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97,83</w:t>
            </w:r>
          </w:p>
        </w:tc>
        <w:tc>
          <w:tcPr>
            <w:tcW w:w="210" w:type="dxa"/>
            <w:vAlign w:val="center"/>
            <w:hideMark/>
          </w:tcPr>
          <w:p w14:paraId="2C4EB7B5" w14:textId="77777777" w:rsidR="00DD0CA5" w:rsidRDefault="00DD0CA5" w:rsidP="001A6FBF">
            <w:pPr>
              <w:rPr>
                <w:sz w:val="20"/>
                <w:szCs w:val="20"/>
              </w:rPr>
            </w:pPr>
          </w:p>
        </w:tc>
      </w:tr>
      <w:tr w:rsidR="00DD0CA5" w14:paraId="60CBBD42" w14:textId="77777777" w:rsidTr="00DD0CA5">
        <w:trPr>
          <w:trHeight w:val="561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E059C" w14:textId="77777777" w:rsidR="00DD0CA5" w:rsidRPr="00DD0CA5" w:rsidRDefault="00DD0CA5" w:rsidP="001A6FBF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A1D7F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182,71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A533A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140,80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7937D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153,51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1FDD3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109,0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5234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84,02</w:t>
            </w:r>
          </w:p>
        </w:tc>
        <w:tc>
          <w:tcPr>
            <w:tcW w:w="210" w:type="dxa"/>
            <w:vAlign w:val="center"/>
            <w:hideMark/>
          </w:tcPr>
          <w:p w14:paraId="63A58AD3" w14:textId="77777777" w:rsidR="00DD0CA5" w:rsidRDefault="00DD0CA5" w:rsidP="001A6FBF">
            <w:pPr>
              <w:rPr>
                <w:sz w:val="20"/>
                <w:szCs w:val="20"/>
              </w:rPr>
            </w:pPr>
          </w:p>
        </w:tc>
      </w:tr>
      <w:tr w:rsidR="00DD0CA5" w14:paraId="69F30292" w14:textId="77777777" w:rsidTr="00DD0CA5">
        <w:trPr>
          <w:trHeight w:val="621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86971" w14:textId="77777777" w:rsidR="00DD0CA5" w:rsidRPr="00DD0CA5" w:rsidRDefault="00DD0CA5" w:rsidP="001A6FB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собственных доходов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1CD12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178 009,70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50E27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187 775,20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C93C7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201 583,12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E408B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D9A9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113,24</w:t>
            </w:r>
          </w:p>
        </w:tc>
        <w:tc>
          <w:tcPr>
            <w:tcW w:w="210" w:type="dxa"/>
            <w:vAlign w:val="center"/>
            <w:hideMark/>
          </w:tcPr>
          <w:p w14:paraId="10B0CE9C" w14:textId="77777777" w:rsidR="00DD0CA5" w:rsidRDefault="00DD0CA5" w:rsidP="001A6FBF">
            <w:pPr>
              <w:rPr>
                <w:sz w:val="20"/>
                <w:szCs w:val="20"/>
              </w:rPr>
            </w:pPr>
          </w:p>
        </w:tc>
      </w:tr>
      <w:tr w:rsidR="00DD0CA5" w14:paraId="0CE2B86B" w14:textId="77777777" w:rsidTr="00DD0CA5">
        <w:trPr>
          <w:trHeight w:val="595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69B51" w14:textId="77777777" w:rsidR="00DD0CA5" w:rsidRPr="00DD0CA5" w:rsidRDefault="00DD0CA5" w:rsidP="001A6FB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 в том числе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14B11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429 278,18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9A072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373 787,16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D0404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368 020,08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FD5AF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57850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85,73</w:t>
            </w:r>
          </w:p>
        </w:tc>
        <w:tc>
          <w:tcPr>
            <w:tcW w:w="210" w:type="dxa"/>
            <w:vAlign w:val="center"/>
            <w:hideMark/>
          </w:tcPr>
          <w:p w14:paraId="40155174" w14:textId="77777777" w:rsidR="00DD0CA5" w:rsidRDefault="00DD0CA5" w:rsidP="001A6FBF">
            <w:pPr>
              <w:rPr>
                <w:sz w:val="20"/>
                <w:szCs w:val="20"/>
              </w:rPr>
            </w:pPr>
          </w:p>
        </w:tc>
      </w:tr>
      <w:tr w:rsidR="00DD0CA5" w14:paraId="4730EE90" w14:textId="77777777" w:rsidTr="00DD0CA5">
        <w:trPr>
          <w:trHeight w:val="359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99C36" w14:textId="77777777" w:rsidR="00DD0CA5" w:rsidRPr="00DD0CA5" w:rsidRDefault="00DD0CA5" w:rsidP="001A6F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ABE6E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82A59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sz w:val="20"/>
                <w:szCs w:val="20"/>
              </w:rPr>
              <w:t>2 201,86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D6E80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sz w:val="20"/>
                <w:szCs w:val="20"/>
              </w:rPr>
              <w:t>2 201,86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50576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F34FD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6080C5CB" w14:textId="77777777" w:rsidR="00DD0CA5" w:rsidRDefault="00DD0CA5" w:rsidP="001A6FBF">
            <w:pPr>
              <w:rPr>
                <w:sz w:val="20"/>
                <w:szCs w:val="20"/>
              </w:rPr>
            </w:pPr>
          </w:p>
        </w:tc>
      </w:tr>
      <w:tr w:rsidR="00DD0CA5" w14:paraId="21158811" w14:textId="77777777" w:rsidTr="00DD0CA5">
        <w:trPr>
          <w:trHeight w:val="371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CE0C8" w14:textId="77777777" w:rsidR="00DD0CA5" w:rsidRPr="00DD0CA5" w:rsidRDefault="00DD0CA5" w:rsidP="001A6F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823A9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CDD6A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70F3C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067F0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00E52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10" w:type="dxa"/>
            <w:vAlign w:val="center"/>
            <w:hideMark/>
          </w:tcPr>
          <w:p w14:paraId="67C2391A" w14:textId="77777777" w:rsidR="00DD0CA5" w:rsidRDefault="00DD0CA5" w:rsidP="001A6FBF">
            <w:pPr>
              <w:rPr>
                <w:sz w:val="20"/>
                <w:szCs w:val="20"/>
              </w:rPr>
            </w:pPr>
          </w:p>
        </w:tc>
      </w:tr>
      <w:tr w:rsidR="00DD0CA5" w14:paraId="3AD758D5" w14:textId="77777777" w:rsidTr="00DD0CA5">
        <w:trPr>
          <w:trHeight w:val="397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1C40C" w14:textId="77777777" w:rsidR="00DD0CA5" w:rsidRPr="00DD0CA5" w:rsidRDefault="00DD0CA5" w:rsidP="001A6F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AF254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sz w:val="20"/>
                <w:szCs w:val="20"/>
              </w:rPr>
              <w:t>424 439,87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F3E8E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sz w:val="20"/>
                <w:szCs w:val="20"/>
              </w:rPr>
              <w:t>275 415,47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FB6B6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sz w:val="20"/>
                <w:szCs w:val="20"/>
              </w:rPr>
              <w:t>269 805,16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137E2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DC26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sz w:val="20"/>
                <w:szCs w:val="20"/>
              </w:rPr>
              <w:t>63,57</w:t>
            </w:r>
          </w:p>
        </w:tc>
        <w:tc>
          <w:tcPr>
            <w:tcW w:w="210" w:type="dxa"/>
            <w:vAlign w:val="center"/>
            <w:hideMark/>
          </w:tcPr>
          <w:p w14:paraId="6D3F922A" w14:textId="77777777" w:rsidR="00DD0CA5" w:rsidRDefault="00DD0CA5" w:rsidP="001A6FBF">
            <w:pPr>
              <w:rPr>
                <w:sz w:val="20"/>
                <w:szCs w:val="20"/>
              </w:rPr>
            </w:pPr>
          </w:p>
        </w:tc>
      </w:tr>
      <w:tr w:rsidR="00DD0CA5" w14:paraId="5BE7A980" w14:textId="77777777" w:rsidTr="00DD0CA5">
        <w:trPr>
          <w:trHeight w:val="371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7BBB7" w14:textId="77777777" w:rsidR="00DD0CA5" w:rsidRPr="00DD0CA5" w:rsidRDefault="00DD0CA5" w:rsidP="001A6F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МБТ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96199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sz w:val="20"/>
                <w:szCs w:val="20"/>
              </w:rPr>
              <w:t>16 087,20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2302E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sz w:val="20"/>
                <w:szCs w:val="20"/>
              </w:rPr>
              <w:t>104 233,66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F2974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sz w:val="20"/>
                <w:szCs w:val="20"/>
              </w:rPr>
              <w:t>104 219,45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631B1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122A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sz w:val="20"/>
                <w:szCs w:val="20"/>
              </w:rPr>
              <w:t>647,84</w:t>
            </w:r>
          </w:p>
        </w:tc>
        <w:tc>
          <w:tcPr>
            <w:tcW w:w="210" w:type="dxa"/>
            <w:vAlign w:val="center"/>
            <w:hideMark/>
          </w:tcPr>
          <w:p w14:paraId="044EBE50" w14:textId="77777777" w:rsidR="00DD0CA5" w:rsidRDefault="00DD0CA5" w:rsidP="001A6FBF">
            <w:pPr>
              <w:rPr>
                <w:sz w:val="20"/>
                <w:szCs w:val="20"/>
              </w:rPr>
            </w:pPr>
          </w:p>
        </w:tc>
      </w:tr>
      <w:tr w:rsidR="00DD0CA5" w14:paraId="66E09634" w14:textId="77777777" w:rsidTr="00DD0CA5">
        <w:trPr>
          <w:trHeight w:val="645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E744E" w14:textId="77777777" w:rsidR="00DD0CA5" w:rsidRPr="00DD0CA5" w:rsidRDefault="00DD0CA5" w:rsidP="001A6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sz w:val="20"/>
                <w:szCs w:val="20"/>
              </w:rPr>
              <w:t>Доходы от возврата остатков субсидий, субвенций и иных МБТ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0C83F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F1903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F794E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sz w:val="20"/>
                <w:szCs w:val="20"/>
              </w:rPr>
              <w:t>654,27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D90CA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34A0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sz w:val="20"/>
                <w:szCs w:val="20"/>
              </w:rPr>
              <w:t>19 850,42</w:t>
            </w:r>
          </w:p>
        </w:tc>
        <w:tc>
          <w:tcPr>
            <w:tcW w:w="210" w:type="dxa"/>
            <w:vAlign w:val="center"/>
            <w:hideMark/>
          </w:tcPr>
          <w:p w14:paraId="4637D484" w14:textId="77777777" w:rsidR="00DD0CA5" w:rsidRDefault="00DD0CA5" w:rsidP="001A6FBF">
            <w:pPr>
              <w:rPr>
                <w:sz w:val="20"/>
                <w:szCs w:val="20"/>
              </w:rPr>
            </w:pPr>
          </w:p>
        </w:tc>
      </w:tr>
      <w:tr w:rsidR="00DD0CA5" w14:paraId="1A517B04" w14:textId="77777777" w:rsidTr="00DD0CA5">
        <w:trPr>
          <w:trHeight w:val="658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F4951" w14:textId="77777777" w:rsidR="00DD0CA5" w:rsidRPr="00DD0CA5" w:rsidRDefault="00DD0CA5" w:rsidP="001A6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 и субвенций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C8F02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sz w:val="20"/>
                <w:szCs w:val="20"/>
              </w:rPr>
              <w:t>-    11 253,19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6E663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sz w:val="20"/>
                <w:szCs w:val="20"/>
              </w:rPr>
              <w:t>- 8 064,83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159AD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sz w:val="20"/>
                <w:szCs w:val="20"/>
              </w:rPr>
              <w:t>- 8 861,66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A2965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308F2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sz w:val="20"/>
                <w:szCs w:val="20"/>
              </w:rPr>
              <w:t>78,75</w:t>
            </w:r>
          </w:p>
        </w:tc>
        <w:tc>
          <w:tcPr>
            <w:tcW w:w="210" w:type="dxa"/>
            <w:vAlign w:val="center"/>
            <w:hideMark/>
          </w:tcPr>
          <w:p w14:paraId="094AEC22" w14:textId="77777777" w:rsidR="00DD0CA5" w:rsidRDefault="00DD0CA5" w:rsidP="001A6FBF">
            <w:pPr>
              <w:rPr>
                <w:sz w:val="20"/>
                <w:szCs w:val="20"/>
              </w:rPr>
            </w:pPr>
          </w:p>
        </w:tc>
      </w:tr>
      <w:tr w:rsidR="00DD0CA5" w14:paraId="5916BF92" w14:textId="77777777" w:rsidTr="00DD0CA5">
        <w:trPr>
          <w:trHeight w:val="408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917CD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2FB07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607 287,88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4F011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561 562,36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AA2AE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569 603,20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FCA45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FA9D5" w14:textId="77777777" w:rsidR="00DD0CA5" w:rsidRPr="00DD0CA5" w:rsidRDefault="00DD0CA5" w:rsidP="001A6F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C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93,79</w:t>
            </w:r>
          </w:p>
        </w:tc>
        <w:tc>
          <w:tcPr>
            <w:tcW w:w="210" w:type="dxa"/>
            <w:vAlign w:val="center"/>
            <w:hideMark/>
          </w:tcPr>
          <w:p w14:paraId="24833862" w14:textId="77777777" w:rsidR="00DD0CA5" w:rsidRDefault="00DD0CA5" w:rsidP="001A6FBF">
            <w:pPr>
              <w:rPr>
                <w:sz w:val="20"/>
                <w:szCs w:val="20"/>
              </w:rPr>
            </w:pPr>
          </w:p>
        </w:tc>
      </w:tr>
    </w:tbl>
    <w:p w14:paraId="54432684" w14:textId="77777777" w:rsidR="00DD0CA5" w:rsidRDefault="00DD0CA5" w:rsidP="00CC0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B571B06" w14:textId="77777777" w:rsidR="00DD0CA5" w:rsidRPr="00CC0AA2" w:rsidRDefault="00DD0CA5" w:rsidP="00CC0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6234A05B" w14:textId="7E0D4589" w:rsidR="002C3AAC" w:rsidRPr="002C3AAC" w:rsidRDefault="002C3AAC" w:rsidP="002C3A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целом исполнение по доходам составило </w:t>
      </w:r>
      <w:r w:rsidR="00CC0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569 603,21</w:t>
      </w:r>
      <w:r w:rsidRPr="002C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руб., что составляет </w:t>
      </w:r>
      <w:r w:rsidR="00CC0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101,4</w:t>
      </w:r>
      <w:r w:rsidRPr="002C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утвержденных бюджетных назначений.</w:t>
      </w:r>
    </w:p>
    <w:p w14:paraId="407D8EBC" w14:textId="77777777" w:rsidR="00CC0AA2" w:rsidRPr="00CC0AA2" w:rsidRDefault="00CC0AA2" w:rsidP="00CC0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2022 году объем налоговых поступлений в бюджет города Боровичи увеличился по сравнению с 2021 годом. По налоговым доходам в 2022 году при запланированных 168 616,3 тыс. рублей получено 181 654,53 тыс. рублей (+13038,23 тыс. рублей), а в 2021 году было получено 158 322,22 тысяч рублей. Рост составил 114,7%. По налоговым доходам задание выполнено по всем видам налогов. </w:t>
      </w:r>
    </w:p>
    <w:p w14:paraId="774878FC" w14:textId="77777777" w:rsidR="00CC0AA2" w:rsidRDefault="00CC0AA2" w:rsidP="00CC0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2022 года неналоговых доходов поступило 19 928,59 тыс. рублей, что составляет 104,02% к уточненному плану (101,2% к уровню 2021 года). Основными источниками неналоговых доходов являются доходы от использования имущества, находящегося в государственной и </w:t>
      </w:r>
      <w:r w:rsidRPr="00CC0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муниципальной собственности (11 684,79 тыс. рублей), доходы от продажи материальных и нематериальных активов (4 988,02 тыс. рублей), штрафы (2519,12 тыс. рублей).</w:t>
      </w:r>
    </w:p>
    <w:p w14:paraId="5E23613B" w14:textId="1A06C1CB" w:rsidR="00CC0AA2" w:rsidRPr="00CC0AA2" w:rsidRDefault="00CC0AA2" w:rsidP="00CC0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Безвозмездные поступления из других бюджетов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0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составили   376227,47162 тыс. рублей или 98,53% к плановым назначениям (85,4 к уровню 2021 года), в том числе: </w:t>
      </w:r>
    </w:p>
    <w:p w14:paraId="0E5609D9" w14:textId="77777777" w:rsidR="00CC0AA2" w:rsidRPr="00CC0AA2" w:rsidRDefault="00CC0AA2" w:rsidP="00CC0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Дотации на выравнивание бюджетной обеспеченности в сумме 2201,865 </w:t>
      </w:r>
      <w:proofErr w:type="spellStart"/>
      <w:proofErr w:type="gramStart"/>
      <w:r w:rsidRPr="00CC0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тыс.рублей</w:t>
      </w:r>
      <w:proofErr w:type="spellEnd"/>
      <w:proofErr w:type="gramEnd"/>
      <w:r w:rsidRPr="00CC0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5C49583" w14:textId="77777777" w:rsidR="00CC0AA2" w:rsidRPr="00CC0AA2" w:rsidRDefault="00CC0AA2" w:rsidP="00CC0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 в сумме 120898,06231 тыс. рублей;</w:t>
      </w:r>
    </w:p>
    <w:p w14:paraId="31A8879A" w14:textId="77777777" w:rsidR="00CC0AA2" w:rsidRPr="00CC0AA2" w:rsidRDefault="00CC0AA2" w:rsidP="00CC0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 в сумме 3741,28027 тыс. рублей;</w:t>
      </w:r>
    </w:p>
    <w:p w14:paraId="2966DD96" w14:textId="77777777" w:rsidR="00CC0AA2" w:rsidRPr="00CC0AA2" w:rsidRDefault="00CC0AA2" w:rsidP="00CC0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Субсидии бюджетам городских поселений на поддержку отрасли культуры в сумме 200,0 </w:t>
      </w:r>
      <w:proofErr w:type="spellStart"/>
      <w:proofErr w:type="gramStart"/>
      <w:r w:rsidRPr="00CC0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тыс.рублей</w:t>
      </w:r>
      <w:proofErr w:type="spellEnd"/>
      <w:proofErr w:type="gramEnd"/>
      <w:r w:rsidRPr="00CC0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A4F97A2" w14:textId="77777777" w:rsidR="00CC0AA2" w:rsidRPr="00CC0AA2" w:rsidRDefault="00CC0AA2" w:rsidP="00CC0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Субсидии бюджетам городских (сельских) поселений на 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в сумме 106936,95393 тыс. рублей;</w:t>
      </w:r>
    </w:p>
    <w:p w14:paraId="0A792162" w14:textId="77777777" w:rsidR="00CC0AA2" w:rsidRPr="00CC0AA2" w:rsidRDefault="00CC0AA2" w:rsidP="00CC0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Субсидии бюджетам городских поселений на формирование муниципальных дорожных фондов в сумме 17433,93379 тыс. рублей;</w:t>
      </w:r>
    </w:p>
    <w:p w14:paraId="640265EB" w14:textId="77777777" w:rsidR="00CC0AA2" w:rsidRPr="00CC0AA2" w:rsidRDefault="00CC0AA2" w:rsidP="00CC0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Субсидии бюджетам городских поселений на реализацию программ формирования современной городской среды в сумме 19594,927 тыс. рублей;</w:t>
      </w:r>
    </w:p>
    <w:p w14:paraId="4B0CE6DA" w14:textId="77777777" w:rsidR="00CC0AA2" w:rsidRPr="00CC0AA2" w:rsidRDefault="00CC0AA2" w:rsidP="00CC0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Субсидии бюджетам городских поселений на реализацию приоритетного проекта «Народный бюджет» в сумме 1000,0 тыс. рублей;</w:t>
      </w:r>
    </w:p>
    <w:p w14:paraId="4901040C" w14:textId="77777777" w:rsidR="00CC0AA2" w:rsidRPr="00CC0AA2" w:rsidRDefault="00CC0AA2" w:rsidP="00CC0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Субвенции бюджетам на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«Об административных правонарушениях» в сумме 1,0 тыс. рублей;</w:t>
      </w:r>
    </w:p>
    <w:p w14:paraId="47052BCE" w14:textId="77777777" w:rsidR="00CC0AA2" w:rsidRPr="00CC0AA2" w:rsidRDefault="00CC0AA2" w:rsidP="00CC0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Иные межбюджетные трансферты городским и сельским поселениям области на частичную компенсацию дополнительных расходов на повышение заработной платы отдельных категорий работников бюджетной сферы в сумме 4570,6 тыс. рублей;</w:t>
      </w:r>
    </w:p>
    <w:p w14:paraId="2C6E69CF" w14:textId="77777777" w:rsidR="00CC0AA2" w:rsidRPr="00CC0AA2" w:rsidRDefault="00CC0AA2" w:rsidP="00CC0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Иные межбюджетные трансферты бюджетам городских поселений в целях финансирования расходных обязательств, связанных с финансовым обеспечением первоочередных расходов в сумме 8125,826 тыс. рублей;</w:t>
      </w:r>
    </w:p>
    <w:p w14:paraId="22DDFA3A" w14:textId="77777777" w:rsidR="00CC0AA2" w:rsidRPr="00CC0AA2" w:rsidRDefault="00CC0AA2" w:rsidP="00CC0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Иные межбюджетные трансферты, передаваемые бюджетам городских поселений на проведение мероприятий, направленных на борьбу с борщевиком Сосновского в сумме 43,222 тыс. рублей;</w:t>
      </w:r>
    </w:p>
    <w:p w14:paraId="38D5363F" w14:textId="77777777" w:rsidR="00CC0AA2" w:rsidRPr="00CC0AA2" w:rsidRDefault="00CC0AA2" w:rsidP="00CC0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Иные межбюджетные трансферты бюджету городского поселения города Боровичи на установку стелы в честь присвоения городу Боровичи почетного звания РФ "Город трудовой доблести" в сумме 36659,19328 тыс. рублей;</w:t>
      </w:r>
    </w:p>
    <w:p w14:paraId="668EEB0C" w14:textId="77777777" w:rsidR="00CC0AA2" w:rsidRPr="00CC0AA2" w:rsidRDefault="00CC0AA2" w:rsidP="00CC0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Иные межбюджетные трансферты бюджету городского поселения на устройство архитектурно-художественного освещения в сумме 9960,00 тыс. рублей;</w:t>
      </w:r>
    </w:p>
    <w:p w14:paraId="13DC153C" w14:textId="77777777" w:rsidR="00CC0AA2" w:rsidRPr="00CC0AA2" w:rsidRDefault="00CC0AA2" w:rsidP="00CC0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Иные межбюджетные трансферты бюджету городского поселения в рамках проведения фестиваля восстановления исторической среды "Том Сойер фест" в сумме 7000,0 тыс. рублей;</w:t>
      </w:r>
    </w:p>
    <w:p w14:paraId="7D276B85" w14:textId="1F78A088" w:rsidR="00CC0AA2" w:rsidRPr="00CC0AA2" w:rsidRDefault="00CC0AA2" w:rsidP="00CC0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Иные межбюджетные трансферты бюджету городского</w:t>
      </w:r>
      <w:r w:rsidR="00754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CC0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организацию работ, связанных с предотвращением влияния ухудшения экономической ситуации на развитие отраслей экономики в сумме 18,08424 тыс. рублей;</w:t>
      </w:r>
    </w:p>
    <w:p w14:paraId="6C54CD84" w14:textId="77777777" w:rsidR="00CC0AA2" w:rsidRPr="00CC0AA2" w:rsidRDefault="00CC0AA2" w:rsidP="00CC0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Иные межбюджетные трансферты, передаваемые бюджетам городских поселений на финансирование расходных обязательств, связанных с финансовым обеспечением дорожной деятельности и организацией благоустройства в сумме 15000,00 тыс. рублей;</w:t>
      </w:r>
    </w:p>
    <w:p w14:paraId="0C5D3911" w14:textId="77777777" w:rsidR="00CC0AA2" w:rsidRPr="00CC0AA2" w:rsidRDefault="00CC0AA2" w:rsidP="00CC0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Иные межбюджетные трансферты на финансовое обеспечение затрат по созданию и (или) содержанию мест (площадок) накопления твердых коммунальных отходов в сумме 1842,5238 тыс. рублей;</w:t>
      </w:r>
    </w:p>
    <w:p w14:paraId="6F62FB3E" w14:textId="77777777" w:rsidR="00CC0AA2" w:rsidRPr="00CC0AA2" w:rsidRDefault="00CC0AA2" w:rsidP="00CC0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Иные межбюджетные трансферты бюджету городского поселения на обеспечение техникой и оборудованием муниципальной организации, исполняющей функции по организации благоустройства территории, в сумме 21000,0 тыс. рублей.</w:t>
      </w:r>
    </w:p>
    <w:p w14:paraId="434D70F6" w14:textId="77777777" w:rsidR="00CC0AA2" w:rsidRPr="00CC0AA2" w:rsidRDefault="00CC0AA2" w:rsidP="00CC0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декабре 2022 года поступили доходы бюджетов городских поселений от возврата бюджетными учреждениями остатков субсидий прошлых лет в сумме 654,27211 тыс. рублей.</w:t>
      </w:r>
    </w:p>
    <w:p w14:paraId="0CF35587" w14:textId="77777777" w:rsidR="00CC0AA2" w:rsidRPr="00CC0AA2" w:rsidRDefault="00CC0AA2" w:rsidP="00CC0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Возвращены в доход областного бюджета неиспользованные по состоянию на 01.01.2022 года средства субсидии на реконструкцию и строительство дорог в сумме 8651,27903 тыс. рублей, также возвращены в бюджет муниципального района неиспользованные по состоянию на 01.01.2022 года средства иных межбюджетных трансфертов на финансовое обеспечение первоочередных расходов на сумму 210,38581 тыс. рублей.</w:t>
      </w:r>
    </w:p>
    <w:p w14:paraId="6E24CC72" w14:textId="77777777" w:rsidR="00CC0AA2" w:rsidRPr="00CC0AA2" w:rsidRDefault="00CC0AA2" w:rsidP="00CC0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полностью получены следующие субсидии из областного бюджета:</w:t>
      </w:r>
    </w:p>
    <w:p w14:paraId="14C4184B" w14:textId="77777777" w:rsidR="00CC0AA2" w:rsidRPr="00CC0AA2" w:rsidRDefault="00CC0AA2" w:rsidP="00CC0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Субсидии бюджетам городских (сельских) поселений на 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в сумме 5549,24607 тыс. рублей;</w:t>
      </w:r>
    </w:p>
    <w:p w14:paraId="41E4B7DC" w14:textId="77777777" w:rsidR="00CC0AA2" w:rsidRPr="00CC0AA2" w:rsidRDefault="00CC0AA2" w:rsidP="00CC0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Субсидии бюджетам городских поселений на формирование муниципальных дорожных фондов в сумме 61,06621 тыс. рублей;</w:t>
      </w:r>
    </w:p>
    <w:p w14:paraId="1A275840" w14:textId="77777777" w:rsidR="00CC0AA2" w:rsidRDefault="00CC0AA2" w:rsidP="00CC0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Иные межбюджетные трансферты бюджету городского поселения города Боровичи на установку стелы в честь присвоения городу Боровичи почетного звания РФ "Город трудовой доблести" в сумме 14,21209 тыс. рублей (отсутствие потребности).</w:t>
      </w:r>
    </w:p>
    <w:p w14:paraId="1FB2DF46" w14:textId="5F44E168" w:rsidR="002C3AAC" w:rsidRPr="002C3AAC" w:rsidRDefault="002C3AAC" w:rsidP="00CC0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Исполнение по расходам составило </w:t>
      </w:r>
      <w:r w:rsidR="00CC0AA2" w:rsidRPr="00CC0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524 904,60 </w:t>
      </w:r>
      <w:r w:rsidRPr="002C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руб., что составляет</w:t>
      </w:r>
      <w:r w:rsidR="00CC0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0AA2" w:rsidRPr="00CC0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85,76 </w:t>
      </w:r>
      <w:r w:rsidRPr="002C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утвержденных бюджетных назначений.</w:t>
      </w:r>
    </w:p>
    <w:p w14:paraId="36DC16A1" w14:textId="77777777" w:rsidR="00CC0AA2" w:rsidRDefault="00CC0AA2" w:rsidP="002C3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03" w:type="dxa"/>
        <w:tblInd w:w="118" w:type="dxa"/>
        <w:tblLook w:val="04A0" w:firstRow="1" w:lastRow="0" w:firstColumn="1" w:lastColumn="0" w:noHBand="0" w:noVBand="1"/>
      </w:tblPr>
      <w:tblGrid>
        <w:gridCol w:w="2367"/>
        <w:gridCol w:w="1555"/>
        <w:gridCol w:w="1472"/>
        <w:gridCol w:w="1472"/>
        <w:gridCol w:w="1455"/>
        <w:gridCol w:w="1160"/>
        <w:gridCol w:w="222"/>
      </w:tblGrid>
      <w:tr w:rsidR="00CC0AA2" w14:paraId="6438EFA7" w14:textId="77777777" w:rsidTr="001A6FBF">
        <w:trPr>
          <w:gridAfter w:val="1"/>
          <w:wAfter w:w="222" w:type="dxa"/>
          <w:trHeight w:val="450"/>
        </w:trPr>
        <w:tc>
          <w:tcPr>
            <w:tcW w:w="23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C5AC23" w14:textId="77777777" w:rsidR="00CC0AA2" w:rsidRPr="00CC0AA2" w:rsidRDefault="00CC0AA2" w:rsidP="001A6F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AA2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15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69A138" w14:textId="77777777" w:rsidR="00CC0AA2" w:rsidRPr="00CC0AA2" w:rsidRDefault="00CC0AA2" w:rsidP="001A6F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AA2">
              <w:rPr>
                <w:rFonts w:ascii="Times New Roman" w:hAnsi="Times New Roman" w:cs="Times New Roman"/>
                <w:color w:val="000000"/>
              </w:rPr>
              <w:t>Разд.</w:t>
            </w:r>
          </w:p>
        </w:tc>
        <w:tc>
          <w:tcPr>
            <w:tcW w:w="14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5AA768" w14:textId="77777777" w:rsidR="00CC0AA2" w:rsidRPr="00CC0AA2" w:rsidRDefault="00CC0AA2" w:rsidP="001A6F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AA2">
              <w:rPr>
                <w:rFonts w:ascii="Times New Roman" w:hAnsi="Times New Roman" w:cs="Times New Roman"/>
                <w:color w:val="000000"/>
              </w:rPr>
              <w:t>Уточненная роспись/план</w:t>
            </w:r>
          </w:p>
        </w:tc>
        <w:tc>
          <w:tcPr>
            <w:tcW w:w="14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D4EDE3" w14:textId="77777777" w:rsidR="00CC0AA2" w:rsidRPr="00CC0AA2" w:rsidRDefault="00CC0AA2" w:rsidP="001A6F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AA2">
              <w:rPr>
                <w:rFonts w:ascii="Times New Roman" w:hAnsi="Times New Roman" w:cs="Times New Roman"/>
                <w:color w:val="000000"/>
              </w:rPr>
              <w:t>Исполнение</w:t>
            </w:r>
          </w:p>
        </w:tc>
        <w:tc>
          <w:tcPr>
            <w:tcW w:w="1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B704A5" w14:textId="77777777" w:rsidR="00CC0AA2" w:rsidRPr="00CC0AA2" w:rsidRDefault="00CC0AA2" w:rsidP="001A6F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AA2">
              <w:rPr>
                <w:rFonts w:ascii="Times New Roman" w:hAnsi="Times New Roman" w:cs="Times New Roman"/>
                <w:color w:val="000000"/>
              </w:rPr>
              <w:t>% Исполнения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9E5FD" w14:textId="77777777" w:rsidR="00CC0AA2" w:rsidRPr="00CC0AA2" w:rsidRDefault="00CC0AA2" w:rsidP="001A6F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AA2">
              <w:rPr>
                <w:rFonts w:ascii="Times New Roman" w:hAnsi="Times New Roman" w:cs="Times New Roman"/>
                <w:color w:val="000000"/>
              </w:rPr>
              <w:t>Уд вес</w:t>
            </w:r>
          </w:p>
        </w:tc>
      </w:tr>
      <w:tr w:rsidR="00CC0AA2" w14:paraId="2AD7E9D4" w14:textId="77777777" w:rsidTr="001A6FBF">
        <w:trPr>
          <w:trHeight w:val="315"/>
        </w:trPr>
        <w:tc>
          <w:tcPr>
            <w:tcW w:w="23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4EC437" w14:textId="77777777" w:rsidR="00CC0AA2" w:rsidRPr="00CC0AA2" w:rsidRDefault="00CC0AA2" w:rsidP="001A6FB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CA5710" w14:textId="77777777" w:rsidR="00CC0AA2" w:rsidRPr="00CC0AA2" w:rsidRDefault="00CC0AA2" w:rsidP="001A6FB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7AB5A4" w14:textId="77777777" w:rsidR="00CC0AA2" w:rsidRPr="00CC0AA2" w:rsidRDefault="00CC0AA2" w:rsidP="001A6FB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970A3B" w14:textId="77777777" w:rsidR="00CC0AA2" w:rsidRPr="00CC0AA2" w:rsidRDefault="00CC0AA2" w:rsidP="001A6FB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702F02" w14:textId="77777777" w:rsidR="00CC0AA2" w:rsidRPr="00CC0AA2" w:rsidRDefault="00CC0AA2" w:rsidP="001A6FB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C834B2" w14:textId="77777777" w:rsidR="00CC0AA2" w:rsidRPr="00CC0AA2" w:rsidRDefault="00CC0AA2" w:rsidP="001A6FB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69C1" w14:textId="77777777" w:rsidR="00CC0AA2" w:rsidRDefault="00CC0AA2" w:rsidP="001A6FBF">
            <w:pPr>
              <w:jc w:val="center"/>
              <w:rPr>
                <w:color w:val="000000"/>
              </w:rPr>
            </w:pPr>
          </w:p>
        </w:tc>
      </w:tr>
      <w:tr w:rsidR="00CC0AA2" w14:paraId="6219A826" w14:textId="77777777" w:rsidTr="001A6FBF">
        <w:trPr>
          <w:trHeight w:val="315"/>
        </w:trPr>
        <w:tc>
          <w:tcPr>
            <w:tcW w:w="23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324641" w14:textId="77777777" w:rsidR="00CC0AA2" w:rsidRPr="00CC0AA2" w:rsidRDefault="00CC0AA2" w:rsidP="001A6FBF">
            <w:pPr>
              <w:rPr>
                <w:rFonts w:ascii="Times New Roman" w:hAnsi="Times New Roman" w:cs="Times New Roman"/>
                <w:color w:val="000000"/>
              </w:rPr>
            </w:pPr>
            <w:r w:rsidRPr="00CC0AA2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BDF617" w14:textId="77777777" w:rsidR="00CC0AA2" w:rsidRPr="00CC0AA2" w:rsidRDefault="00CC0AA2" w:rsidP="001A6F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AA2">
              <w:rPr>
                <w:rFonts w:ascii="Times New Roman" w:hAnsi="Times New Roman" w:cs="Times New Roman"/>
                <w:color w:val="000000"/>
              </w:rPr>
              <w:t>0100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196BF53" w14:textId="77777777" w:rsidR="00CC0AA2" w:rsidRPr="00CC0AA2" w:rsidRDefault="00CC0AA2" w:rsidP="001A6F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AA2">
              <w:rPr>
                <w:rFonts w:ascii="Times New Roman" w:hAnsi="Times New Roman" w:cs="Times New Roman"/>
                <w:color w:val="000000"/>
              </w:rPr>
              <w:t>5 856,98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F36AD71" w14:textId="77777777" w:rsidR="00CC0AA2" w:rsidRPr="00CC0AA2" w:rsidRDefault="00CC0AA2" w:rsidP="001A6F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AA2">
              <w:rPr>
                <w:rFonts w:ascii="Times New Roman" w:hAnsi="Times New Roman" w:cs="Times New Roman"/>
                <w:color w:val="000000"/>
              </w:rPr>
              <w:t>5 342,48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FA89D2A" w14:textId="77777777" w:rsidR="00CC0AA2" w:rsidRPr="00CC0AA2" w:rsidRDefault="00CC0AA2" w:rsidP="001A6F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AA2">
              <w:rPr>
                <w:rFonts w:ascii="Times New Roman" w:hAnsi="Times New Roman" w:cs="Times New Roman"/>
                <w:color w:val="000000"/>
              </w:rPr>
              <w:t>91,22%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261A7" w14:textId="77777777" w:rsidR="00CC0AA2" w:rsidRPr="00CC0AA2" w:rsidRDefault="00CC0AA2" w:rsidP="001A6F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AA2">
              <w:rPr>
                <w:rFonts w:ascii="Times New Roman" w:hAnsi="Times New Roman" w:cs="Times New Roman"/>
                <w:color w:val="000000"/>
              </w:rPr>
              <w:t>1,02</w:t>
            </w:r>
          </w:p>
        </w:tc>
        <w:tc>
          <w:tcPr>
            <w:tcW w:w="222" w:type="dxa"/>
            <w:vAlign w:val="center"/>
            <w:hideMark/>
          </w:tcPr>
          <w:p w14:paraId="2A88EDDB" w14:textId="77777777" w:rsidR="00CC0AA2" w:rsidRDefault="00CC0AA2" w:rsidP="001A6FBF">
            <w:pPr>
              <w:rPr>
                <w:sz w:val="20"/>
                <w:szCs w:val="20"/>
              </w:rPr>
            </w:pPr>
          </w:p>
        </w:tc>
      </w:tr>
      <w:tr w:rsidR="00CC0AA2" w14:paraId="25B59E64" w14:textId="77777777" w:rsidTr="001A6FBF">
        <w:trPr>
          <w:trHeight w:val="775"/>
        </w:trPr>
        <w:tc>
          <w:tcPr>
            <w:tcW w:w="23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54B67D" w14:textId="77777777" w:rsidR="00CC0AA2" w:rsidRPr="00CC0AA2" w:rsidRDefault="00CC0AA2" w:rsidP="001A6FBF">
            <w:pPr>
              <w:rPr>
                <w:rFonts w:ascii="Times New Roman" w:hAnsi="Times New Roman" w:cs="Times New Roman"/>
                <w:color w:val="000000"/>
              </w:rPr>
            </w:pPr>
            <w:r w:rsidRPr="00CC0AA2">
              <w:rPr>
                <w:rFonts w:ascii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E9967B" w14:textId="77777777" w:rsidR="00CC0AA2" w:rsidRPr="00CC0AA2" w:rsidRDefault="00CC0AA2" w:rsidP="001A6F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AA2">
              <w:rPr>
                <w:rFonts w:ascii="Times New Roman" w:hAnsi="Times New Roman" w:cs="Times New Roman"/>
                <w:color w:val="000000"/>
              </w:rPr>
              <w:t>0300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D3EA195" w14:textId="77777777" w:rsidR="00CC0AA2" w:rsidRPr="00CC0AA2" w:rsidRDefault="00CC0AA2" w:rsidP="001A6F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AA2">
              <w:rPr>
                <w:rFonts w:ascii="Times New Roman" w:hAnsi="Times New Roman" w:cs="Times New Roman"/>
                <w:color w:val="000000"/>
              </w:rPr>
              <w:t>590,00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6C9B41D" w14:textId="77777777" w:rsidR="00CC0AA2" w:rsidRPr="00CC0AA2" w:rsidRDefault="00CC0AA2" w:rsidP="001A6F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AA2">
              <w:rPr>
                <w:rFonts w:ascii="Times New Roman" w:hAnsi="Times New Roman" w:cs="Times New Roman"/>
                <w:color w:val="000000"/>
              </w:rPr>
              <w:t>578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30F6E10" w14:textId="77777777" w:rsidR="00CC0AA2" w:rsidRPr="00CC0AA2" w:rsidRDefault="00CC0AA2" w:rsidP="001A6F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AA2">
              <w:rPr>
                <w:rFonts w:ascii="Times New Roman" w:hAnsi="Times New Roman" w:cs="Times New Roman"/>
                <w:color w:val="000000"/>
              </w:rPr>
              <w:t>97,97%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E3821" w14:textId="77777777" w:rsidR="00CC0AA2" w:rsidRPr="00CC0AA2" w:rsidRDefault="00CC0AA2" w:rsidP="001A6F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AA2">
              <w:rPr>
                <w:rFonts w:ascii="Times New Roman" w:hAnsi="Times New Roman" w:cs="Times New Roman"/>
                <w:color w:val="000000"/>
              </w:rPr>
              <w:t>0,11</w:t>
            </w:r>
          </w:p>
        </w:tc>
        <w:tc>
          <w:tcPr>
            <w:tcW w:w="222" w:type="dxa"/>
            <w:vAlign w:val="center"/>
            <w:hideMark/>
          </w:tcPr>
          <w:p w14:paraId="60BBF512" w14:textId="77777777" w:rsidR="00CC0AA2" w:rsidRDefault="00CC0AA2" w:rsidP="001A6FBF">
            <w:pPr>
              <w:rPr>
                <w:sz w:val="20"/>
                <w:szCs w:val="20"/>
              </w:rPr>
            </w:pPr>
          </w:p>
        </w:tc>
      </w:tr>
      <w:tr w:rsidR="00CC0AA2" w14:paraId="549B4A89" w14:textId="77777777" w:rsidTr="001A6FBF">
        <w:trPr>
          <w:trHeight w:val="321"/>
        </w:trPr>
        <w:tc>
          <w:tcPr>
            <w:tcW w:w="23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8A168E" w14:textId="77777777" w:rsidR="00CC0AA2" w:rsidRPr="00CC0AA2" w:rsidRDefault="00CC0AA2" w:rsidP="001A6FBF">
            <w:pPr>
              <w:rPr>
                <w:rFonts w:ascii="Times New Roman" w:hAnsi="Times New Roman" w:cs="Times New Roman"/>
                <w:color w:val="000000"/>
              </w:rPr>
            </w:pPr>
            <w:r w:rsidRPr="00CC0AA2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901037" w14:textId="77777777" w:rsidR="00CC0AA2" w:rsidRPr="00CC0AA2" w:rsidRDefault="00CC0AA2" w:rsidP="001A6F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AA2">
              <w:rPr>
                <w:rFonts w:ascii="Times New Roman" w:hAnsi="Times New Roman" w:cs="Times New Roman"/>
                <w:color w:val="000000"/>
              </w:rPr>
              <w:t>0400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8CAE485" w14:textId="77777777" w:rsidR="00CC0AA2" w:rsidRPr="00CC0AA2" w:rsidRDefault="00CC0AA2" w:rsidP="001A6F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AA2">
              <w:rPr>
                <w:rFonts w:ascii="Times New Roman" w:hAnsi="Times New Roman" w:cs="Times New Roman"/>
                <w:color w:val="000000"/>
              </w:rPr>
              <w:t>182 868,35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AADBAA7" w14:textId="77777777" w:rsidR="00CC0AA2" w:rsidRPr="00CC0AA2" w:rsidRDefault="00CC0AA2" w:rsidP="001A6F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AA2">
              <w:rPr>
                <w:rFonts w:ascii="Times New Roman" w:hAnsi="Times New Roman" w:cs="Times New Roman"/>
                <w:color w:val="000000"/>
              </w:rPr>
              <w:t>175 956,95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5DE6792" w14:textId="77777777" w:rsidR="00CC0AA2" w:rsidRPr="00CC0AA2" w:rsidRDefault="00CC0AA2" w:rsidP="001A6F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AA2">
              <w:rPr>
                <w:rFonts w:ascii="Times New Roman" w:hAnsi="Times New Roman" w:cs="Times New Roman"/>
                <w:color w:val="000000"/>
              </w:rPr>
              <w:t>96,22%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809C8" w14:textId="77777777" w:rsidR="00CC0AA2" w:rsidRPr="00CC0AA2" w:rsidRDefault="00CC0AA2" w:rsidP="001A6F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AA2">
              <w:rPr>
                <w:rFonts w:ascii="Times New Roman" w:hAnsi="Times New Roman" w:cs="Times New Roman"/>
                <w:color w:val="000000"/>
              </w:rPr>
              <w:t>33,53</w:t>
            </w:r>
          </w:p>
        </w:tc>
        <w:tc>
          <w:tcPr>
            <w:tcW w:w="222" w:type="dxa"/>
            <w:vAlign w:val="center"/>
            <w:hideMark/>
          </w:tcPr>
          <w:p w14:paraId="40DC0AE8" w14:textId="77777777" w:rsidR="00CC0AA2" w:rsidRDefault="00CC0AA2" w:rsidP="001A6FBF">
            <w:pPr>
              <w:rPr>
                <w:sz w:val="20"/>
                <w:szCs w:val="20"/>
              </w:rPr>
            </w:pPr>
          </w:p>
        </w:tc>
      </w:tr>
      <w:tr w:rsidR="00CC0AA2" w14:paraId="680005E4" w14:textId="77777777" w:rsidTr="001A6FBF">
        <w:trPr>
          <w:trHeight w:val="499"/>
        </w:trPr>
        <w:tc>
          <w:tcPr>
            <w:tcW w:w="23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8744F5" w14:textId="77777777" w:rsidR="00CC0AA2" w:rsidRPr="00CC0AA2" w:rsidRDefault="00CC0AA2" w:rsidP="001A6FBF">
            <w:pPr>
              <w:rPr>
                <w:rFonts w:ascii="Times New Roman" w:hAnsi="Times New Roman" w:cs="Times New Roman"/>
                <w:color w:val="000000"/>
              </w:rPr>
            </w:pPr>
            <w:r w:rsidRPr="00CC0AA2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6D4704" w14:textId="77777777" w:rsidR="00CC0AA2" w:rsidRPr="00CC0AA2" w:rsidRDefault="00CC0AA2" w:rsidP="001A6F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AA2"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F4A4063" w14:textId="77777777" w:rsidR="00CC0AA2" w:rsidRPr="00CC0AA2" w:rsidRDefault="00CC0AA2" w:rsidP="001A6F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AA2">
              <w:rPr>
                <w:rFonts w:ascii="Times New Roman" w:hAnsi="Times New Roman" w:cs="Times New Roman"/>
                <w:color w:val="000000"/>
              </w:rPr>
              <w:t>319 471,71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E95114C" w14:textId="77777777" w:rsidR="00CC0AA2" w:rsidRPr="00CC0AA2" w:rsidRDefault="00CC0AA2" w:rsidP="001A6F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AA2">
              <w:rPr>
                <w:rFonts w:ascii="Times New Roman" w:hAnsi="Times New Roman" w:cs="Times New Roman"/>
                <w:color w:val="000000"/>
              </w:rPr>
              <w:t>249 090,08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7C569B2" w14:textId="77777777" w:rsidR="00CC0AA2" w:rsidRPr="00CC0AA2" w:rsidRDefault="00CC0AA2" w:rsidP="001A6F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AA2">
              <w:rPr>
                <w:rFonts w:ascii="Times New Roman" w:hAnsi="Times New Roman" w:cs="Times New Roman"/>
                <w:color w:val="000000"/>
              </w:rPr>
              <w:t>77,97%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4D0BD" w14:textId="77777777" w:rsidR="00CC0AA2" w:rsidRPr="00CC0AA2" w:rsidRDefault="00CC0AA2" w:rsidP="001A6F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AA2">
              <w:rPr>
                <w:rFonts w:ascii="Times New Roman" w:hAnsi="Times New Roman" w:cs="Times New Roman"/>
                <w:color w:val="000000"/>
              </w:rPr>
              <w:t>47,45</w:t>
            </w:r>
          </w:p>
        </w:tc>
        <w:tc>
          <w:tcPr>
            <w:tcW w:w="222" w:type="dxa"/>
            <w:vAlign w:val="center"/>
            <w:hideMark/>
          </w:tcPr>
          <w:p w14:paraId="7B78E542" w14:textId="77777777" w:rsidR="00CC0AA2" w:rsidRDefault="00CC0AA2" w:rsidP="001A6FBF">
            <w:pPr>
              <w:rPr>
                <w:sz w:val="20"/>
                <w:szCs w:val="20"/>
              </w:rPr>
            </w:pPr>
          </w:p>
        </w:tc>
      </w:tr>
      <w:tr w:rsidR="00CC0AA2" w14:paraId="37FD7485" w14:textId="77777777" w:rsidTr="001A6FBF">
        <w:trPr>
          <w:trHeight w:val="330"/>
        </w:trPr>
        <w:tc>
          <w:tcPr>
            <w:tcW w:w="23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EEF1D7" w14:textId="77777777" w:rsidR="00CC0AA2" w:rsidRPr="00CC0AA2" w:rsidRDefault="00CC0AA2" w:rsidP="001A6FBF">
            <w:pPr>
              <w:rPr>
                <w:rFonts w:ascii="Times New Roman" w:hAnsi="Times New Roman" w:cs="Times New Roman"/>
                <w:color w:val="000000"/>
              </w:rPr>
            </w:pPr>
            <w:r w:rsidRPr="00CC0AA2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C0A22A" w14:textId="77777777" w:rsidR="00CC0AA2" w:rsidRPr="00CC0AA2" w:rsidRDefault="00CC0AA2" w:rsidP="001A6F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AA2">
              <w:rPr>
                <w:rFonts w:ascii="Times New Roman" w:hAnsi="Times New Roman" w:cs="Times New Roman"/>
                <w:color w:val="000000"/>
              </w:rPr>
              <w:t>0700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91A1606" w14:textId="77777777" w:rsidR="00CC0AA2" w:rsidRPr="00CC0AA2" w:rsidRDefault="00CC0AA2" w:rsidP="001A6F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AA2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8CBCC2E" w14:textId="77777777" w:rsidR="00CC0AA2" w:rsidRPr="00CC0AA2" w:rsidRDefault="00CC0AA2" w:rsidP="001A6F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AA2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D64DF0C" w14:textId="77777777" w:rsidR="00CC0AA2" w:rsidRPr="00CC0AA2" w:rsidRDefault="00CC0AA2" w:rsidP="001A6F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AA2">
              <w:rPr>
                <w:rFonts w:ascii="Times New Roman" w:hAnsi="Times New Roman" w:cs="Times New Roman"/>
                <w:color w:val="000000"/>
              </w:rPr>
              <w:t>100,00%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D9D23" w14:textId="77777777" w:rsidR="00CC0AA2" w:rsidRPr="00CC0AA2" w:rsidRDefault="00CC0AA2" w:rsidP="001A6F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AA2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222" w:type="dxa"/>
            <w:vAlign w:val="center"/>
            <w:hideMark/>
          </w:tcPr>
          <w:p w14:paraId="08121006" w14:textId="77777777" w:rsidR="00CC0AA2" w:rsidRDefault="00CC0AA2" w:rsidP="001A6FBF">
            <w:pPr>
              <w:rPr>
                <w:sz w:val="20"/>
                <w:szCs w:val="20"/>
              </w:rPr>
            </w:pPr>
          </w:p>
        </w:tc>
      </w:tr>
      <w:tr w:rsidR="00CC0AA2" w14:paraId="5C36F748" w14:textId="77777777" w:rsidTr="001A6FBF">
        <w:trPr>
          <w:trHeight w:val="373"/>
        </w:trPr>
        <w:tc>
          <w:tcPr>
            <w:tcW w:w="23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6BF0F4" w14:textId="77777777" w:rsidR="00CC0AA2" w:rsidRPr="00CC0AA2" w:rsidRDefault="00CC0AA2" w:rsidP="001A6FBF">
            <w:pPr>
              <w:rPr>
                <w:rFonts w:ascii="Times New Roman" w:hAnsi="Times New Roman" w:cs="Times New Roman"/>
                <w:color w:val="000000"/>
              </w:rPr>
            </w:pPr>
            <w:r w:rsidRPr="00CC0AA2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0783EC" w14:textId="77777777" w:rsidR="00CC0AA2" w:rsidRPr="00CC0AA2" w:rsidRDefault="00CC0AA2" w:rsidP="001A6F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AA2">
              <w:rPr>
                <w:rFonts w:ascii="Times New Roman" w:hAnsi="Times New Roman" w:cs="Times New Roman"/>
                <w:color w:val="000000"/>
              </w:rPr>
              <w:t>0800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C5CF948" w14:textId="77777777" w:rsidR="00CC0AA2" w:rsidRPr="00CC0AA2" w:rsidRDefault="00CC0AA2" w:rsidP="001A6F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AA2">
              <w:rPr>
                <w:rFonts w:ascii="Times New Roman" w:hAnsi="Times New Roman" w:cs="Times New Roman"/>
                <w:color w:val="000000"/>
              </w:rPr>
              <w:t>75 664,62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5D4256F" w14:textId="77777777" w:rsidR="00CC0AA2" w:rsidRPr="00CC0AA2" w:rsidRDefault="00CC0AA2" w:rsidP="001A6F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AA2">
              <w:rPr>
                <w:rFonts w:ascii="Times New Roman" w:hAnsi="Times New Roman" w:cs="Times New Roman"/>
                <w:color w:val="000000"/>
              </w:rPr>
              <w:t>75 649,70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6ACEAD7" w14:textId="77777777" w:rsidR="00CC0AA2" w:rsidRPr="00CC0AA2" w:rsidRDefault="00CC0AA2" w:rsidP="001A6F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AA2">
              <w:rPr>
                <w:rFonts w:ascii="Times New Roman" w:hAnsi="Times New Roman" w:cs="Times New Roman"/>
                <w:color w:val="000000"/>
              </w:rPr>
              <w:t>99,98%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A19F0" w14:textId="77777777" w:rsidR="00CC0AA2" w:rsidRPr="00CC0AA2" w:rsidRDefault="00CC0AA2" w:rsidP="001A6F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AA2">
              <w:rPr>
                <w:rFonts w:ascii="Times New Roman" w:hAnsi="Times New Roman" w:cs="Times New Roman"/>
                <w:color w:val="000000"/>
              </w:rPr>
              <w:t>14,41</w:t>
            </w:r>
          </w:p>
        </w:tc>
        <w:tc>
          <w:tcPr>
            <w:tcW w:w="222" w:type="dxa"/>
            <w:vAlign w:val="center"/>
            <w:hideMark/>
          </w:tcPr>
          <w:p w14:paraId="6881F23D" w14:textId="77777777" w:rsidR="00CC0AA2" w:rsidRDefault="00CC0AA2" w:rsidP="001A6FBF">
            <w:pPr>
              <w:rPr>
                <w:sz w:val="20"/>
                <w:szCs w:val="20"/>
              </w:rPr>
            </w:pPr>
          </w:p>
        </w:tc>
      </w:tr>
      <w:tr w:rsidR="00CC0AA2" w14:paraId="525CAB0D" w14:textId="77777777" w:rsidTr="001A6FBF">
        <w:trPr>
          <w:trHeight w:val="267"/>
        </w:trPr>
        <w:tc>
          <w:tcPr>
            <w:tcW w:w="23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B97F4A" w14:textId="77777777" w:rsidR="00CC0AA2" w:rsidRPr="00CC0AA2" w:rsidRDefault="00CC0AA2" w:rsidP="001A6FBF">
            <w:pPr>
              <w:rPr>
                <w:rFonts w:ascii="Times New Roman" w:hAnsi="Times New Roman" w:cs="Times New Roman"/>
                <w:color w:val="000000"/>
              </w:rPr>
            </w:pPr>
            <w:r w:rsidRPr="00CC0AA2"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551692" w14:textId="77777777" w:rsidR="00CC0AA2" w:rsidRPr="00CC0AA2" w:rsidRDefault="00CC0AA2" w:rsidP="001A6F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AA2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14FACF6" w14:textId="77777777" w:rsidR="00CC0AA2" w:rsidRPr="00CC0AA2" w:rsidRDefault="00CC0AA2" w:rsidP="001A6F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AA2">
              <w:rPr>
                <w:rFonts w:ascii="Times New Roman" w:hAnsi="Times New Roman" w:cs="Times New Roman"/>
                <w:color w:val="000000"/>
              </w:rPr>
              <w:t>25 576,51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8AB55F9" w14:textId="77777777" w:rsidR="00CC0AA2" w:rsidRPr="00CC0AA2" w:rsidRDefault="00CC0AA2" w:rsidP="001A6F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AA2">
              <w:rPr>
                <w:rFonts w:ascii="Times New Roman" w:hAnsi="Times New Roman" w:cs="Times New Roman"/>
                <w:color w:val="000000"/>
              </w:rPr>
              <w:t>16 275,35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00E0DEA" w14:textId="77777777" w:rsidR="00CC0AA2" w:rsidRPr="00CC0AA2" w:rsidRDefault="00CC0AA2" w:rsidP="001A6F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AA2">
              <w:rPr>
                <w:rFonts w:ascii="Times New Roman" w:hAnsi="Times New Roman" w:cs="Times New Roman"/>
                <w:color w:val="000000"/>
              </w:rPr>
              <w:t>63,63%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8CFC1" w14:textId="77777777" w:rsidR="00CC0AA2" w:rsidRPr="00CC0AA2" w:rsidRDefault="00CC0AA2" w:rsidP="001A6F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AA2">
              <w:rPr>
                <w:rFonts w:ascii="Times New Roman" w:hAnsi="Times New Roman" w:cs="Times New Roman"/>
                <w:color w:val="000000"/>
              </w:rPr>
              <w:t>3,10</w:t>
            </w:r>
          </w:p>
        </w:tc>
        <w:tc>
          <w:tcPr>
            <w:tcW w:w="222" w:type="dxa"/>
            <w:vAlign w:val="center"/>
            <w:hideMark/>
          </w:tcPr>
          <w:p w14:paraId="2C8701CC" w14:textId="77777777" w:rsidR="00CC0AA2" w:rsidRDefault="00CC0AA2" w:rsidP="001A6FBF">
            <w:pPr>
              <w:rPr>
                <w:sz w:val="20"/>
                <w:szCs w:val="20"/>
              </w:rPr>
            </w:pPr>
          </w:p>
        </w:tc>
      </w:tr>
      <w:tr w:rsidR="00CC0AA2" w14:paraId="54A303EA" w14:textId="77777777" w:rsidTr="001A6FBF">
        <w:trPr>
          <w:trHeight w:val="258"/>
        </w:trPr>
        <w:tc>
          <w:tcPr>
            <w:tcW w:w="23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1AF78D" w14:textId="77777777" w:rsidR="00CC0AA2" w:rsidRPr="00CC0AA2" w:rsidRDefault="00CC0AA2" w:rsidP="001A6FBF">
            <w:pPr>
              <w:rPr>
                <w:rFonts w:ascii="Times New Roman" w:hAnsi="Times New Roman" w:cs="Times New Roman"/>
                <w:color w:val="000000"/>
              </w:rPr>
            </w:pPr>
            <w:r w:rsidRPr="00CC0AA2"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97B04B" w14:textId="77777777" w:rsidR="00CC0AA2" w:rsidRPr="00CC0AA2" w:rsidRDefault="00CC0AA2" w:rsidP="001A6F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AA2"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F52FF71" w14:textId="77777777" w:rsidR="00CC0AA2" w:rsidRPr="00CC0AA2" w:rsidRDefault="00CC0AA2" w:rsidP="001A6F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AA2">
              <w:rPr>
                <w:rFonts w:ascii="Times New Roman" w:hAnsi="Times New Roman" w:cs="Times New Roman"/>
                <w:color w:val="000000"/>
              </w:rPr>
              <w:t xml:space="preserve">        200,00  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E1E75DB" w14:textId="77777777" w:rsidR="00CC0AA2" w:rsidRPr="00CC0AA2" w:rsidRDefault="00CC0AA2" w:rsidP="001A6F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AA2">
              <w:rPr>
                <w:rFonts w:ascii="Times New Roman" w:hAnsi="Times New Roman" w:cs="Times New Roman"/>
                <w:color w:val="000000"/>
              </w:rPr>
              <w:t>199,683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19C2A4D" w14:textId="77777777" w:rsidR="00CC0AA2" w:rsidRPr="00CC0AA2" w:rsidRDefault="00CC0AA2" w:rsidP="001A6F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AA2">
              <w:rPr>
                <w:rFonts w:ascii="Times New Roman" w:hAnsi="Times New Roman" w:cs="Times New Roman"/>
                <w:color w:val="000000"/>
              </w:rPr>
              <w:t>99,84%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F9A59" w14:textId="77777777" w:rsidR="00CC0AA2" w:rsidRPr="00CC0AA2" w:rsidRDefault="00CC0AA2" w:rsidP="001A6F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AA2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222" w:type="dxa"/>
            <w:vAlign w:val="center"/>
            <w:hideMark/>
          </w:tcPr>
          <w:p w14:paraId="24A12206" w14:textId="77777777" w:rsidR="00CC0AA2" w:rsidRDefault="00CC0AA2" w:rsidP="001A6FBF">
            <w:pPr>
              <w:rPr>
                <w:sz w:val="20"/>
                <w:szCs w:val="20"/>
              </w:rPr>
            </w:pPr>
          </w:p>
        </w:tc>
      </w:tr>
      <w:tr w:rsidR="00CC0AA2" w14:paraId="4888F51A" w14:textId="77777777" w:rsidTr="001A6FBF">
        <w:trPr>
          <w:trHeight w:val="591"/>
        </w:trPr>
        <w:tc>
          <w:tcPr>
            <w:tcW w:w="23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DA09A5" w14:textId="77777777" w:rsidR="00CC0AA2" w:rsidRPr="00CC0AA2" w:rsidRDefault="00CC0AA2" w:rsidP="001A6FBF">
            <w:pPr>
              <w:rPr>
                <w:rFonts w:ascii="Times New Roman" w:hAnsi="Times New Roman" w:cs="Times New Roman"/>
                <w:color w:val="000000"/>
              </w:rPr>
            </w:pPr>
            <w:r w:rsidRPr="00CC0AA2">
              <w:rPr>
                <w:rFonts w:ascii="Times New Roman" w:hAnsi="Times New Roman" w:cs="Times New Roman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B0A60E" w14:textId="77777777" w:rsidR="00CC0AA2" w:rsidRPr="00CC0AA2" w:rsidRDefault="00CC0AA2" w:rsidP="001A6F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AA2"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ADF39E2" w14:textId="77777777" w:rsidR="00CC0AA2" w:rsidRPr="00CC0AA2" w:rsidRDefault="00CC0AA2" w:rsidP="001A6F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AA2">
              <w:rPr>
                <w:rFonts w:ascii="Times New Roman" w:hAnsi="Times New Roman" w:cs="Times New Roman"/>
                <w:color w:val="000000"/>
              </w:rPr>
              <w:t>1 712,40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0BC61EC" w14:textId="77777777" w:rsidR="00CC0AA2" w:rsidRPr="00CC0AA2" w:rsidRDefault="00CC0AA2" w:rsidP="001A6F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AA2">
              <w:rPr>
                <w:rFonts w:ascii="Times New Roman" w:hAnsi="Times New Roman" w:cs="Times New Roman"/>
                <w:color w:val="000000"/>
              </w:rPr>
              <w:t>1 712,35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6059E3D" w14:textId="77777777" w:rsidR="00CC0AA2" w:rsidRPr="00CC0AA2" w:rsidRDefault="00CC0AA2" w:rsidP="001A6F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AA2">
              <w:rPr>
                <w:rFonts w:ascii="Times New Roman" w:hAnsi="Times New Roman" w:cs="Times New Roman"/>
                <w:color w:val="000000"/>
              </w:rPr>
              <w:t>100,00%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4353F" w14:textId="77777777" w:rsidR="00CC0AA2" w:rsidRPr="00CC0AA2" w:rsidRDefault="00CC0AA2" w:rsidP="001A6F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AA2">
              <w:rPr>
                <w:rFonts w:ascii="Times New Roman" w:hAnsi="Times New Roman" w:cs="Times New Roman"/>
                <w:color w:val="000000"/>
              </w:rPr>
              <w:t>0,33</w:t>
            </w:r>
          </w:p>
        </w:tc>
        <w:tc>
          <w:tcPr>
            <w:tcW w:w="222" w:type="dxa"/>
            <w:vAlign w:val="center"/>
            <w:hideMark/>
          </w:tcPr>
          <w:p w14:paraId="70CB765E" w14:textId="77777777" w:rsidR="00CC0AA2" w:rsidRDefault="00CC0AA2" w:rsidP="001A6FBF">
            <w:pPr>
              <w:rPr>
                <w:sz w:val="20"/>
                <w:szCs w:val="20"/>
              </w:rPr>
            </w:pPr>
          </w:p>
        </w:tc>
      </w:tr>
      <w:tr w:rsidR="00CC0AA2" w14:paraId="6DD253F4" w14:textId="77777777" w:rsidTr="001A6FBF">
        <w:trPr>
          <w:trHeight w:val="330"/>
        </w:trPr>
        <w:tc>
          <w:tcPr>
            <w:tcW w:w="3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2FB126" w14:textId="77777777" w:rsidR="00CC0AA2" w:rsidRPr="00CC0AA2" w:rsidRDefault="00CC0AA2" w:rsidP="001A6FB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0AA2">
              <w:rPr>
                <w:rFonts w:ascii="Times New Roman" w:hAnsi="Times New Roman" w:cs="Times New Roman"/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5ABDC51" w14:textId="77777777" w:rsidR="00CC0AA2" w:rsidRPr="00CC0AA2" w:rsidRDefault="00CC0AA2" w:rsidP="001A6F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0AA2">
              <w:rPr>
                <w:rFonts w:ascii="Times New Roman" w:hAnsi="Times New Roman" w:cs="Times New Roman"/>
                <w:b/>
                <w:bCs/>
                <w:color w:val="000000"/>
              </w:rPr>
              <w:t>612 040,57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D2FDD46" w14:textId="77777777" w:rsidR="00CC0AA2" w:rsidRPr="00CC0AA2" w:rsidRDefault="00CC0AA2" w:rsidP="001A6F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0AA2">
              <w:rPr>
                <w:rFonts w:ascii="Times New Roman" w:hAnsi="Times New Roman" w:cs="Times New Roman"/>
                <w:b/>
                <w:bCs/>
                <w:color w:val="000000"/>
              </w:rPr>
              <w:t>524 904,60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048BC11" w14:textId="77777777" w:rsidR="00CC0AA2" w:rsidRPr="00CC0AA2" w:rsidRDefault="00CC0AA2" w:rsidP="001A6F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0AA2">
              <w:rPr>
                <w:rFonts w:ascii="Times New Roman" w:hAnsi="Times New Roman" w:cs="Times New Roman"/>
                <w:b/>
                <w:bCs/>
                <w:color w:val="000000"/>
              </w:rPr>
              <w:t>85,76%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3B8E8" w14:textId="77777777" w:rsidR="00CC0AA2" w:rsidRPr="00CC0AA2" w:rsidRDefault="00CC0AA2" w:rsidP="001A6F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0AA2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222" w:type="dxa"/>
            <w:vAlign w:val="center"/>
            <w:hideMark/>
          </w:tcPr>
          <w:p w14:paraId="49B9893A" w14:textId="77777777" w:rsidR="00CC0AA2" w:rsidRDefault="00CC0AA2" w:rsidP="001A6FBF">
            <w:pPr>
              <w:rPr>
                <w:sz w:val="20"/>
                <w:szCs w:val="20"/>
              </w:rPr>
            </w:pPr>
          </w:p>
        </w:tc>
      </w:tr>
    </w:tbl>
    <w:p w14:paraId="6A6DE5B1" w14:textId="77777777" w:rsidR="00CC0AA2" w:rsidRDefault="00CC0AA2" w:rsidP="002C3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C8DA70" w14:textId="77777777" w:rsidR="00CC0AA2" w:rsidRDefault="00CC0AA2" w:rsidP="002C3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244B06" w14:textId="77777777" w:rsidR="00EB64EF" w:rsidRPr="00EB64EF" w:rsidRDefault="00EB64EF" w:rsidP="00EB64E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разделу </w:t>
      </w:r>
      <w:r w:rsidRPr="00EB6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«Общегосударственные вопросы»</w:t>
      </w:r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кассовые расходы составили 5342,48 тыс. рублей, из них за счёт средств, поступивших из других бюджетов 1,0 тыс. рублей</w:t>
      </w:r>
    </w:p>
    <w:p w14:paraId="1F5EE8C4" w14:textId="77777777" w:rsidR="00EB64EF" w:rsidRPr="00EB64EF" w:rsidRDefault="00EB64EF" w:rsidP="00EB64E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данному разделу отражаются расходы, связанные с деятельностью совета депутатов и контрольно-счетной палаты, проведение выборов Совета депутатов города Боровичи Боровичского района четвертого созыва, опубликование документации средствами массовой информации посредством печатного издания, выплаты почетным гражданам, расходы по муниципальной программе «Управление муниципальным имуществом и земельными ресурсами города Боровичи» - в части обеспечение проведения </w:t>
      </w:r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технической инвентаризации, изготовления технических планов, обследования и оценки рыночной стоимости имущества, а также произведены расходы по оплате коммунальных услуг по объектам учета казны, свободных от прав третьих лиц в части отопления и горячего водоснабжения по договору теплоснабжения с ООО «ТК Новгородская» и АО «БКО», в части электроэнергии договору электроснабжения с ООО "ТНС энерго Великий Новгород".</w:t>
      </w:r>
    </w:p>
    <w:p w14:paraId="17147AE7" w14:textId="03CDD809" w:rsidR="00EB64EF" w:rsidRPr="00EB64EF" w:rsidRDefault="00EB64EF" w:rsidP="00EB64E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по данному разделу отражаются расходы по программе "Обеспечение общественного порядка и противодействие преступности в городском поселении город Боровичи" на реализацию мероприятия «Создание условий для участия общественности в деятельности формирований правоохранительной направленности, народных дружин» предусмотрено 200,0 </w:t>
      </w:r>
      <w:r w:rsidR="00391CEF" w:rsidRPr="00CC0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</w:t>
      </w:r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 оплате предъявлено документов на 199,63 </w:t>
      </w:r>
      <w:r w:rsidR="00391CEF" w:rsidRPr="00CC0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</w:t>
      </w:r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7BB9F47" w14:textId="77777777" w:rsidR="00EB64EF" w:rsidRPr="00EB64EF" w:rsidRDefault="00EB64EF" w:rsidP="00EB64E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Неисполнение в основном связано с неиспользованием средств резервного фонда ввиду отсутствия чрезвычайных ситуаций, а также был заключен с АО «БКО» муниципальный контракт № 245 от 02.09.2022 г. на выполнение работ по разработке проекта организации работ по  сносу и демонтажу подземных гаражей по адресу: Новгородская </w:t>
      </w:r>
      <w:proofErr w:type="spellStart"/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</w:t>
      </w:r>
      <w:proofErr w:type="spellEnd"/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г. Боровичи, ул.Вышневолоцкая,д.36 на сумму 299,0 тыс. рублей, который на 01 января 2023 года не был закрыт по причине детальной проработки конструктивных элементов, не затрагивающих несущие конструкции многоквартирного дома, а так же необходимости решения вопроса прохождения государственной экспертизы сметной документации.</w:t>
      </w:r>
    </w:p>
    <w:p w14:paraId="43DA127A" w14:textId="77777777" w:rsidR="00EB64EF" w:rsidRPr="00EB64EF" w:rsidRDefault="00EB64EF" w:rsidP="00EB64E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разделу </w:t>
      </w:r>
      <w:r w:rsidRPr="00EB6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«Национальная    безопасность    и правоохранительная деятельность»</w:t>
      </w:r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 составило 578,0 тыс. рублей или 97,97%. </w:t>
      </w:r>
    </w:p>
    <w:p w14:paraId="2003A831" w14:textId="23AF1337" w:rsidR="00EB64EF" w:rsidRPr="00EB64EF" w:rsidRDefault="00EB64EF" w:rsidP="00EB64E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освоена часть средств, предусмотренных в муниципальной программе "Обеспечение первичных мер пожарной безопасности на территории города Боровичи" на реализацию мероприятия «Ремонт с заменой информационных материалов существующих информационных стендов по пожарной безопасности» в сумме 12,0 </w:t>
      </w:r>
      <w:r w:rsidR="00391CEF" w:rsidRPr="00CC0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</w:t>
      </w:r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отсутствием необходимости в ремонте. </w:t>
      </w:r>
    </w:p>
    <w:p w14:paraId="4758196C" w14:textId="77777777" w:rsidR="00EB64EF" w:rsidRPr="00EB64EF" w:rsidRDefault="00EB64EF" w:rsidP="00EB64E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разделу </w:t>
      </w:r>
      <w:r w:rsidRPr="00EB6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«Национальная экономика»</w:t>
      </w:r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кассовые расходы составили 175 956,95 тыс. рублей или 96,22%., из них за счёт средств, поступивших из других бюджетов 138 899,97 тыс. рублей, </w:t>
      </w:r>
    </w:p>
    <w:p w14:paraId="19D411DD" w14:textId="77777777" w:rsidR="00EB64EF" w:rsidRPr="00EB64EF" w:rsidRDefault="00EB64EF" w:rsidP="00EB64E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подразделу </w:t>
      </w:r>
      <w:r w:rsidRPr="00EB64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«Транспорт»</w:t>
      </w:r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перечислена субсидия по возмещению недополученных доходов от перевозок граждан на автомобильном транспорте общего пользования городского сообщения в границах г. Боровичи по проездным билетам в сумме 3319,17 </w:t>
      </w:r>
      <w:proofErr w:type="spellStart"/>
      <w:proofErr w:type="gramStart"/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тыс.рублей</w:t>
      </w:r>
      <w:proofErr w:type="spellEnd"/>
      <w:proofErr w:type="gramEnd"/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7BE05A7" w14:textId="77777777" w:rsidR="00EB64EF" w:rsidRPr="00EB64EF" w:rsidRDefault="00EB64EF" w:rsidP="00EB64E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организации транспортного обслуживания населения было заключено и исполнено 3 муниципальных контракта. Исполнение по данным контрактам составило 2658,35 тыс. рублей.</w:t>
      </w:r>
    </w:p>
    <w:p w14:paraId="4FEBC49D" w14:textId="77777777" w:rsidR="00EB64EF" w:rsidRPr="00EB64EF" w:rsidRDefault="00EB64EF" w:rsidP="00EB64E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подразделу </w:t>
      </w:r>
      <w:r w:rsidRPr="00EB64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«Дорожное хозяйство»</w:t>
      </w:r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кассовые расходы составили 169 784,13 тыс. рублей, из них за счёт средств, поступивших из других бюджетов 138 899,97 тыс. рублей.</w:t>
      </w:r>
    </w:p>
    <w:p w14:paraId="22E29912" w14:textId="77777777" w:rsidR="00EB64EF" w:rsidRPr="00EB64EF" w:rsidRDefault="00EB64EF" w:rsidP="00EB64E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данному подразделу отражены расходы в рамках следующих муниципальных программ:</w:t>
      </w:r>
    </w:p>
    <w:p w14:paraId="6A171FCD" w14:textId="77777777" w:rsidR="00EB64EF" w:rsidRPr="00EB64EF" w:rsidRDefault="00EB64EF" w:rsidP="00EB64E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«Строительство, реконструкция, капитальный ремонт, ремонт и содержание автомобильных дорог местного значения в границах города Боровичи» в сумме 161 020,09 тыс. рублей; </w:t>
      </w:r>
    </w:p>
    <w:p w14:paraId="142BFAA1" w14:textId="77777777" w:rsidR="00EB64EF" w:rsidRPr="00EB64EF" w:rsidRDefault="00EB64EF" w:rsidP="00EB64E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«Повышение безопасности дорожного движения в городе Боровичи» на сумму 8764,04 </w:t>
      </w:r>
      <w:proofErr w:type="spellStart"/>
      <w:proofErr w:type="gramStart"/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тыс.рублей</w:t>
      </w:r>
      <w:proofErr w:type="spellEnd"/>
      <w:proofErr w:type="gramEnd"/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63AAF54" w14:textId="5032A08D" w:rsidR="00EB64EF" w:rsidRPr="00EB64EF" w:rsidRDefault="00EB64EF" w:rsidP="00EB64E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освоены средства дорожного фонда в сумме 6683,03 тыс. рублей. Причин не освоения несколько. Не исполнен муниципальный контракт на ремонт автомобильных дорог на сумму 2 263,4 тыс. руб., срок исполнения по контракту – 30.06.2023. Также не исполнен муниципальный контракт на выполнение работ по строительству автомобильной дороги от переулка Огородный до ул. С. Перовской по микрорайону Мстинский на сумму 2 807,9 </w:t>
      </w:r>
      <w:r w:rsidR="00391CEF" w:rsidRPr="00CC0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</w:t>
      </w:r>
      <w:r w:rsidR="00391CEF"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неисполнением подрядчиком обязательств по контракту. Контракт находится в стадии расторжения. Кроме того, имеется кредиторская задолженность за декабрь – 11,7 тыс. рублей. Также образовалась экономия по муниципальному контракту на выполнение работ по реконструкции набережной Октябрьской Революции г. Боровичи на сумму 804,94 тыс. рублей, в т.ч. софинансирование из местного бюджета – 8,11 рублей. </w:t>
      </w:r>
    </w:p>
    <w:p w14:paraId="4465163D" w14:textId="77777777" w:rsidR="00EB64EF" w:rsidRPr="00EB64EF" w:rsidRDefault="00EB64EF" w:rsidP="00EB64E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подразделу </w:t>
      </w:r>
      <w:r w:rsidRPr="00EB64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«Другие вопросы в области национальной экономики»</w:t>
      </w:r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кассовые расходы составили 195,29 тыс. рублей. </w:t>
      </w:r>
    </w:p>
    <w:p w14:paraId="7512EB36" w14:textId="77777777" w:rsidR="00EB64EF" w:rsidRPr="00EB64EF" w:rsidRDefault="00EB64EF" w:rsidP="00EB64E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данному подразделу отражены расходы в рамках следующих муниципальных программ:</w:t>
      </w:r>
    </w:p>
    <w:p w14:paraId="71D67AA3" w14:textId="77777777" w:rsidR="00EB64EF" w:rsidRPr="00EB64EF" w:rsidRDefault="00EB64EF" w:rsidP="00EB64E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«Управление муниципальным имуществом и земельными ресурсами города Боровичи» в сумме 95,79 тыс. рублей;</w:t>
      </w:r>
    </w:p>
    <w:p w14:paraId="4C2BC184" w14:textId="77777777" w:rsidR="00EB64EF" w:rsidRPr="00EB64EF" w:rsidRDefault="00EB64EF" w:rsidP="00EB64E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«Развитие архитектуры и градостроительства в городе Боровичи» в сумме 99,5 тыс. рублей. </w:t>
      </w:r>
    </w:p>
    <w:p w14:paraId="45ABB9FF" w14:textId="77777777" w:rsidR="00EB64EF" w:rsidRPr="00EB64EF" w:rsidRDefault="00EB64EF" w:rsidP="00EB64E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разделу </w:t>
      </w:r>
      <w:r w:rsidRPr="00EB6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«Жилищно-коммунальное хозяйство»</w:t>
      </w:r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кассовые расходы составили 249 090,08 тыс. рублей или 77,97%, из них за счёт средств, поступивших из других бюджетов 141 334,45 тыс. </w:t>
      </w:r>
      <w:proofErr w:type="gramStart"/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 .</w:t>
      </w:r>
      <w:proofErr w:type="gramEnd"/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Причины не освоения средств: </w:t>
      </w:r>
    </w:p>
    <w:p w14:paraId="680B4BB1" w14:textId="77777777" w:rsidR="00EB64EF" w:rsidRPr="00EB64EF" w:rsidRDefault="00EB64EF" w:rsidP="00EB64E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кредиторская задолженность – 4201,43тыс. руб.;</w:t>
      </w:r>
    </w:p>
    <w:p w14:paraId="1463C043" w14:textId="77777777" w:rsidR="00EB64EF" w:rsidRPr="00EB64EF" w:rsidRDefault="00EB64EF" w:rsidP="00EB64E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изменение сроков реализации программы «Переселение граждан, проживающих на территории городского поселения города Боровичи, из аварийного жилищного фонда в 2019-2023 годах" до декабря 2023 года;</w:t>
      </w:r>
    </w:p>
    <w:p w14:paraId="51D38096" w14:textId="3C82CFAD" w:rsidR="00EB64EF" w:rsidRPr="00EB64EF" w:rsidRDefault="00EB64EF" w:rsidP="00EB64E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экономия по статье «Уличное освещение» в сумме 1 764,1 </w:t>
      </w:r>
      <w:r w:rsidR="00391CEF" w:rsidRPr="00CC0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</w:t>
      </w:r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в связи с заключением </w:t>
      </w:r>
      <w:proofErr w:type="spellStart"/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энергосервисного</w:t>
      </w:r>
      <w:proofErr w:type="spellEnd"/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контракта.</w:t>
      </w:r>
    </w:p>
    <w:p w14:paraId="39F8E7D0" w14:textId="41F491EB" w:rsidR="00EB64EF" w:rsidRPr="00EB64EF" w:rsidRDefault="00EB64EF" w:rsidP="00EB64E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продлен срок исполнения по контракту на выполнение работ по разработке ПСД и устройству (монтажу) архитектурного освещения на объекте капитального ремонта моста Белелюбского на сумму 9 658,96 </w:t>
      </w:r>
      <w:r w:rsidR="00391CEF" w:rsidRPr="00CC0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</w:t>
      </w:r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CE1F0EE" w14:textId="23FEC7F2" w:rsidR="00EB64EF" w:rsidRPr="00EB64EF" w:rsidRDefault="00EB64EF" w:rsidP="00EB64E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связи с длительным сроком закупки на определенную спецтехнику, не освоена часть средств по статье «Финансирование расходных обязательств, связанных с обеспечением техникой и оборудованием муниципальной организации, исполняющей функции по организации благоустройства </w:t>
      </w:r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территории, за счет иных межбюджетных трансфертов из бюджета муниципального района» в сумме 3 882,3 </w:t>
      </w:r>
      <w:r w:rsidR="00391CEF" w:rsidRPr="00CC0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</w:t>
      </w:r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Подтверждена потребность на 2023 год.      </w:t>
      </w:r>
    </w:p>
    <w:p w14:paraId="22E49030" w14:textId="77777777" w:rsidR="00EB64EF" w:rsidRPr="00EB64EF" w:rsidRDefault="00EB64EF" w:rsidP="00EB64E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данному разделу были произведены следующие расходы:</w:t>
      </w:r>
    </w:p>
    <w:p w14:paraId="357C3DFB" w14:textId="77777777" w:rsidR="00EB64EF" w:rsidRPr="00EB64EF" w:rsidRDefault="00EB64EF" w:rsidP="00EB64E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капитальный ремонт муниципального имущества;</w:t>
      </w:r>
    </w:p>
    <w:p w14:paraId="7A629707" w14:textId="77777777" w:rsidR="00EB64EF" w:rsidRPr="00EB64EF" w:rsidRDefault="00EB64EF" w:rsidP="00EB64E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выполнения операций по начислению и сбору платы за наем муниципального жилищного фонда (разработка и обслуживание программы, доставка квитанций). Было заключено три муниципальных контракта с ИП Жуков на оказание услуг по обслуживание программного продукта, с ПАО УКБ «</w:t>
      </w:r>
      <w:proofErr w:type="spellStart"/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Новобанк</w:t>
      </w:r>
      <w:proofErr w:type="spellEnd"/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 банковским услугам и с УФПС Новгородской области-филиал ФГУП "Почта России" по доставке счетов-квитанций на общую сумму 119,8 тыс. рублей. Процент исполнения составил 71,9% по фактической потребности;</w:t>
      </w:r>
    </w:p>
    <w:p w14:paraId="3348E75F" w14:textId="1BDE2193" w:rsidR="00EB64EF" w:rsidRPr="00EB64EF" w:rsidRDefault="00EB64EF" w:rsidP="00EB64E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реализация муниципальной программы "Переселение граждан, проживающих на территории городского поселения города Боровичи, из аварийного жилищного фонда в 2019-2023 годах";</w:t>
      </w:r>
    </w:p>
    <w:p w14:paraId="0EE0FCDC" w14:textId="77777777" w:rsidR="00EB64EF" w:rsidRPr="00EB64EF" w:rsidRDefault="00EB64EF" w:rsidP="00EB64E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выплаты взносов региональному оператору и на специальные счета в фонд капитального ремонта МКД части муниципальных помещений города (ООО «ЖЭК», ООО «РСУ Спецработ», ТСЖ «Гагарина21», ТСН «У озера», ООО «УК </w:t>
      </w:r>
      <w:proofErr w:type="spellStart"/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Жилсфера</w:t>
      </w:r>
      <w:proofErr w:type="spellEnd"/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»);</w:t>
      </w:r>
    </w:p>
    <w:p w14:paraId="68513320" w14:textId="77777777" w:rsidR="00EB64EF" w:rsidRPr="00EB64EF" w:rsidRDefault="00EB64EF" w:rsidP="00EB64E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расходы по обеспечению нуждающихся отдельных категорий граждан жилыми помещениями. В 2022 году заключено двенадцать соглашений на возмещение ущерба гражданам, понесенным, ими в результате изъятия для муниципальных нужд квартир и право общей долевой собственности на общее имущество и земельные участки на общую сумму 11 015,0 </w:t>
      </w:r>
      <w:proofErr w:type="spellStart"/>
      <w:proofErr w:type="gramStart"/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тыс.рублей</w:t>
      </w:r>
      <w:proofErr w:type="spellEnd"/>
      <w:proofErr w:type="gramEnd"/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составило 86,5 % от общего объема лимитов бюджетных обязательств, запланированных на данную статью расходов. Также были приобретены следующие жилые помещения: </w:t>
      </w:r>
    </w:p>
    <w:p w14:paraId="0E233D1A" w14:textId="6D2090D4" w:rsidR="00EB64EF" w:rsidRPr="00EB64EF" w:rsidRDefault="00EB64EF" w:rsidP="00EB64E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           благоустроенное жилое помещение - трехкомнатную квартиру общей площадью 72,3 </w:t>
      </w:r>
      <w:proofErr w:type="spellStart"/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расположенное в многоквартирном доме по адресу: Новгородская область, Боровичский район, город Боровичи, ул. Набережная 60 лет Октября, д.8, кв.53 стоимостью 3</w:t>
      </w:r>
      <w:r w:rsidR="00DD0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740</w:t>
      </w:r>
      <w:r w:rsidR="00DD0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 </w:t>
      </w:r>
      <w:proofErr w:type="spellStart"/>
      <w:proofErr w:type="gramStart"/>
      <w:r w:rsidR="00DD0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</w:t>
      </w:r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</w:t>
      </w:r>
      <w:proofErr w:type="spellEnd"/>
      <w:proofErr w:type="gramEnd"/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8EBC630" w14:textId="7DF0F8BB" w:rsidR="00EB64EF" w:rsidRPr="00EB64EF" w:rsidRDefault="00EB64EF" w:rsidP="00EB64E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          благоустроенное жилое помещение - двухкомнатную квартиру общей площадью 39,7 </w:t>
      </w:r>
      <w:proofErr w:type="spellStart"/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расположенное в многоквартирном доме по адресу: Новгородская область, Боровичский район, город Боровичи, ул. Пушкинская, д.17, кв.42 стоимостью 1</w:t>
      </w:r>
      <w:r w:rsidR="00DD0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580</w:t>
      </w:r>
      <w:r w:rsidR="00DD0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DD0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рублей.;</w:t>
      </w:r>
    </w:p>
    <w:p w14:paraId="081F250A" w14:textId="7795F698" w:rsidR="00EB64EF" w:rsidRPr="00EB64EF" w:rsidRDefault="00EB64EF" w:rsidP="00EB64E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           благоустроенное жилое помещение - однокомнатную квартиру общей площадью 30,4 </w:t>
      </w:r>
      <w:proofErr w:type="spellStart"/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расположенное в многоквартирном доме по адресу: Новгородская область, Боровичский район, город Боровичи, ул. Ботаническая, д.8, кв.61 стоимостью      1</w:t>
      </w:r>
      <w:r w:rsidR="00DD0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326</w:t>
      </w:r>
      <w:r w:rsidR="00DD0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67 </w:t>
      </w:r>
      <w:r w:rsidR="00DD0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</w:t>
      </w:r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 </w:t>
      </w:r>
    </w:p>
    <w:p w14:paraId="2DDC9F04" w14:textId="77777777" w:rsidR="00EB64EF" w:rsidRPr="00EB64EF" w:rsidRDefault="00EB64EF" w:rsidP="00EB64E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МУП "Боровичский ВОДОКАНАЛ" произведены работы по ремонту участка теплосети </w:t>
      </w:r>
      <w:proofErr w:type="spellStart"/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г.Боровичи</w:t>
      </w:r>
      <w:proofErr w:type="spellEnd"/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ул.Заводская</w:t>
      </w:r>
      <w:proofErr w:type="spellEnd"/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между домами 41 и 52 в сумме 303,4 </w:t>
      </w:r>
      <w:proofErr w:type="spellStart"/>
      <w:proofErr w:type="gramStart"/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тыс.рублей</w:t>
      </w:r>
      <w:proofErr w:type="spellEnd"/>
      <w:proofErr w:type="gramEnd"/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3CD20A4" w14:textId="77777777" w:rsidR="00EB64EF" w:rsidRPr="00EB64EF" w:rsidRDefault="00EB64EF" w:rsidP="00EB64E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расходы по содержанию городских туалетов;</w:t>
      </w:r>
    </w:p>
    <w:p w14:paraId="6F69F24A" w14:textId="77777777" w:rsidR="00EB64EF" w:rsidRPr="00EB64EF" w:rsidRDefault="00EB64EF" w:rsidP="00EB64E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оказание услуг по помывке в общих отделениях бань социальным категориям граждан, местом постоянной регистрации которых является территория города Боровичи Новгородской области на 2022 год был заключен один муниципальный контракт с ИП Зыков М.В. на сумму 1000,0 тыс. рублей, который на 01.01.2023г. полностью исполнен.;</w:t>
      </w:r>
    </w:p>
    <w:p w14:paraId="4E81025C" w14:textId="77777777" w:rsidR="00EB64EF" w:rsidRPr="00EB64EF" w:rsidRDefault="00EB64EF" w:rsidP="00EB64E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благоустройство, уличное освещение, озеленение, организация и содержание мест захоронения, техобслуживание газовых сетей на территории города;</w:t>
      </w:r>
    </w:p>
    <w:p w14:paraId="46445877" w14:textId="77777777" w:rsidR="00EB64EF" w:rsidRPr="00EB64EF" w:rsidRDefault="00EB64EF" w:rsidP="00EB64E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благоустройство дворовых территорий МКД и благоустройство общественных территорий;</w:t>
      </w:r>
    </w:p>
    <w:p w14:paraId="4702AD4A" w14:textId="77777777" w:rsidR="00EB64EF" w:rsidRPr="00EB64EF" w:rsidRDefault="00EB64EF" w:rsidP="00EB64E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мероприятия, связанные с реализацией проекта создания комфортной городской среды «Концепция развития территории набережной Октябрьской Революции»</w:t>
      </w:r>
    </w:p>
    <w:p w14:paraId="4CBEC47A" w14:textId="77777777" w:rsidR="00EB64EF" w:rsidRPr="00EB64EF" w:rsidRDefault="00EB64EF" w:rsidP="00EB64E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расходы на содержание МКУ «Центр по работе с населением»;</w:t>
      </w:r>
    </w:p>
    <w:p w14:paraId="4D8458EE" w14:textId="77777777" w:rsidR="00EB64EF" w:rsidRPr="00EB64EF" w:rsidRDefault="00EB64EF" w:rsidP="00EB64E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уплата налогов, сборов и иных платежей;</w:t>
      </w:r>
    </w:p>
    <w:p w14:paraId="69548FC7" w14:textId="77777777" w:rsidR="00EB64EF" w:rsidRPr="00EB64EF" w:rsidRDefault="00EB64EF" w:rsidP="00EB64E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органов. </w:t>
      </w:r>
    </w:p>
    <w:p w14:paraId="6C1CC604" w14:textId="77777777" w:rsidR="00EB64EF" w:rsidRPr="00EB64EF" w:rsidRDefault="00EB64EF" w:rsidP="00EB64E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по разделу </w:t>
      </w:r>
      <w:r w:rsidRPr="00EB6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«Образование»</w:t>
      </w:r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выполнены на 100,0%. В части осуществления организационно-воспитательной работы с молодежью были заключены контракты на оказание услуг по поставке пакетного ламинатора </w:t>
      </w:r>
      <w:proofErr w:type="spellStart"/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Bulros</w:t>
      </w:r>
      <w:proofErr w:type="spellEnd"/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FGK-330iD на сумму 8,3 тыс. рублей; приобретение элементов питания VARTA ENERGY 4106 LR6/10 BL в количестве 28 штук на сумму 2,3 тыс. рублей для проведения мероприятий в рамках Международного дня добровольца.   Для проведения торжественного митинга и парад-шествия «Наследники Победы», посвященных 77 годовщине Великой Победы были приобретены цветы для возложения, дождевики и баннер, размещенный на проезде Гагарина г. Боровичи рядом с мемориалом «Вечный огонь» на общую сумму 49,6 тыс. рублей, а также заключен контракт на оказание услуг по техническому обеспечению мероприятия профессиональным сценическим оборудованием на сумму – 39,8 тыс. рублей.</w:t>
      </w:r>
    </w:p>
    <w:p w14:paraId="26E589E8" w14:textId="77777777" w:rsidR="00EB64EF" w:rsidRPr="00EB64EF" w:rsidRDefault="00EB64EF" w:rsidP="00EB64E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разделу </w:t>
      </w:r>
      <w:r w:rsidRPr="00EB6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«Культура, кинематография»</w:t>
      </w:r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 по расходам бюджета составило 99,98% или 75649,70 </w:t>
      </w:r>
      <w:proofErr w:type="spellStart"/>
      <w:proofErr w:type="gramStart"/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тыс.рублей</w:t>
      </w:r>
      <w:proofErr w:type="spellEnd"/>
      <w:proofErr w:type="gramEnd"/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 них за счет средств из других бюджетов бюджетной системы 41413,39 </w:t>
      </w:r>
      <w:proofErr w:type="spellStart"/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тыс.рублей</w:t>
      </w:r>
      <w:proofErr w:type="spellEnd"/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данному разделу отражены расходы на содержание учреждений культуры в рамках муниципальной программы "Развитие культуры на территории города Боровичи (2021-2025 годы)". Также в рамках данного подраздела на площади Володарского установлена стела «Город трудовой доблести».</w:t>
      </w:r>
    </w:p>
    <w:p w14:paraId="4EE845E6" w14:textId="77777777" w:rsidR="00EB64EF" w:rsidRPr="00EB64EF" w:rsidRDefault="00EB64EF" w:rsidP="00EB64E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разделу </w:t>
      </w:r>
      <w:r w:rsidRPr="00EB6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«Социальная политика»</w:t>
      </w:r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заключено пятьдесят пять соглашений о предоставлении субсидии гражданам, переселяемым из аварийного жилищного фонда, на приобретение жилых помещений на общую сумму 16 275,4 тыс. рублей что составило 63,6 % от общего объема лимитов бюджетных обязательств, запланированных на данную статью расходов. Все </w:t>
      </w:r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расходы по данному разделу произведены за счет средств из других бюджетов бюджетной системы.</w:t>
      </w:r>
    </w:p>
    <w:p w14:paraId="11624778" w14:textId="0BD05E8A" w:rsidR="00EB64EF" w:rsidRDefault="00EB64EF" w:rsidP="00EB64E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плана по разделу </w:t>
      </w:r>
      <w:r w:rsidRPr="00EB6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«Физическая культура и спорт»</w:t>
      </w:r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составило 99,84%. В данном разделе отражены расходы на организацию и проведение официальных физкультурно-оздоровительных и спортивных мероприятий города Боровичи согласно плану - календаря спортивно-массовых мероприятий за счет средств города Боровичи. Расходы составили 199,7 тыс. рублей, а именно оплата за прочие услуги, в том числе приобретение и изготовление наградной спортивной атрибутики необходимой для проведения мероприятий на сумму 150,0 тыс. рублей, дежурство бригады скорой помощи во время проведения Открытого чемпионата </w:t>
      </w:r>
      <w:proofErr w:type="spellStart"/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г.Боровичи</w:t>
      </w:r>
      <w:proofErr w:type="spellEnd"/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6-го этапа Кубка Новгородской области по триатлону – 15,6 тыс. рублей и питание спортсменов и судей на сумму 34,1 тыс. рублей.</w:t>
      </w:r>
    </w:p>
    <w:p w14:paraId="4855DC81" w14:textId="479BE83E" w:rsidR="00EB64EF" w:rsidRPr="002C3AAC" w:rsidRDefault="00EB64EF" w:rsidP="00EB64E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разделу </w:t>
      </w:r>
      <w:r w:rsidRPr="00EB6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«Обслуживание государственного и муниципального долга»</w:t>
      </w:r>
      <w:r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 расходов составило 100,0%. Расходы произведены с экономией, так как основной долг по кредиту оплачивался раньше срока гашения кредита.</w:t>
      </w:r>
    </w:p>
    <w:p w14:paraId="26BF4C2A" w14:textId="7CC1647D" w:rsidR="00DD0CA5" w:rsidRDefault="00DD0CA5" w:rsidP="002C3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Ограничения по размеру муниципального долга и расходов на его обслуживание, установленные Бюджетным кодексом Российской Федерации, соблюдены.</w:t>
      </w:r>
    </w:p>
    <w:p w14:paraId="79334EB7" w14:textId="190910A6" w:rsidR="002C3AAC" w:rsidRPr="002C3AAC" w:rsidRDefault="002C3AAC" w:rsidP="002C3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01.01.202</w:t>
      </w:r>
      <w:r w:rsid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C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объем муниципального долга </w:t>
      </w:r>
      <w:r w:rsid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изменился и </w:t>
      </w:r>
      <w:r w:rsidRPr="002C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54 900,0 тыс. рублей</w:t>
      </w:r>
      <w:r w:rsidR="00DD0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Весь объем муниципального долга — это</w:t>
      </w:r>
      <w:r w:rsidR="00EB64EF" w:rsidRP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бюджетные кредиты из других бюджетов бюджетной системы</w:t>
      </w:r>
      <w:r w:rsidRPr="002C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B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05FB067" w14:textId="77777777" w:rsidR="002C3AAC" w:rsidRPr="002C3AAC" w:rsidRDefault="002C3AAC" w:rsidP="002C3AAC">
      <w:pPr>
        <w:tabs>
          <w:tab w:val="left" w:pos="2715"/>
        </w:tabs>
        <w:spacing w:after="0" w:line="240" w:lineRule="auto"/>
        <w:ind w:left="28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Справочно</w:t>
      </w:r>
      <w:proofErr w:type="spellEnd"/>
      <w:r w:rsidRPr="002C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C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31FF24E1" w14:textId="77777777" w:rsidR="002C3AAC" w:rsidRPr="002C3AAC" w:rsidRDefault="002C3AAC" w:rsidP="002C3AAC">
      <w:pPr>
        <w:spacing w:after="0" w:line="240" w:lineRule="auto"/>
        <w:ind w:left="28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01.01.2020 года объем долга составлял 35 694,07 тыс. рублей.</w:t>
      </w:r>
    </w:p>
    <w:p w14:paraId="24368DD4" w14:textId="4E469A3F" w:rsidR="002C3AAC" w:rsidRDefault="002C3AAC" w:rsidP="002C3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01.01.2021 года объем долга составлял 46 000,0 тыс. рублей.</w:t>
      </w:r>
    </w:p>
    <w:p w14:paraId="1E9CF3DC" w14:textId="13EE72A3" w:rsidR="00EB64EF" w:rsidRDefault="00EB64EF" w:rsidP="00EB6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01.01.202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C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объем долга составлял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</w:t>
      </w:r>
      <w:r w:rsidRPr="002C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2C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00,0 тыс. рублей.</w:t>
      </w:r>
    </w:p>
    <w:p w14:paraId="05984EF0" w14:textId="77777777" w:rsidR="00EB64EF" w:rsidRPr="002C3AAC" w:rsidRDefault="00EB64EF" w:rsidP="002C3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2AEBFD" w14:textId="77777777" w:rsidR="007C1DF1" w:rsidRDefault="007C1DF1"/>
    <w:sectPr w:rsidR="007C1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AAC"/>
    <w:rsid w:val="002C3AAC"/>
    <w:rsid w:val="00391CEF"/>
    <w:rsid w:val="007547AC"/>
    <w:rsid w:val="007C1DF1"/>
    <w:rsid w:val="0081223E"/>
    <w:rsid w:val="009228D7"/>
    <w:rsid w:val="00CC0AA2"/>
    <w:rsid w:val="00DD0CA5"/>
    <w:rsid w:val="00EB64EF"/>
    <w:rsid w:val="00F4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F2018"/>
  <w15:chartTrackingRefBased/>
  <w15:docId w15:val="{E19F883E-DD58-4001-8745-EA86F850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39795,bqiaagaaeyqcaaagiaiaaammhwiabtqfagaaaaaaaaaaaaaaaaaaaaaaaaaaaaaaaaaaaaaaaaaaaaaaaaaaaaaaaaaaaaaaaaaaaaaaaaaaaaaaaaaaaaaaaaaaaaaaaaaaaaaaaaaaaaaaaaaaaaaaaaaaaaaaaaaaaaaaaaaaaaaaaaaaaaaaaaaaaaaaaaaaaaaaaaaaaaaaaaaaaaaaaaaaaaaaaaaaaa"/>
    <w:basedOn w:val="a"/>
    <w:rsid w:val="002C3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C3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11</Pages>
  <Words>3719</Words>
  <Characters>21200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Дедук</dc:creator>
  <cp:keywords/>
  <dc:description/>
  <cp:lastModifiedBy>Наталья Дедук</cp:lastModifiedBy>
  <cp:revision>7</cp:revision>
  <cp:lastPrinted>2023-03-16T14:18:00Z</cp:lastPrinted>
  <dcterms:created xsi:type="dcterms:W3CDTF">2022-04-18T05:52:00Z</dcterms:created>
  <dcterms:modified xsi:type="dcterms:W3CDTF">2023-03-23T12:26:00Z</dcterms:modified>
</cp:coreProperties>
</file>