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BC" w:rsidRDefault="007C70BC" w:rsidP="007C70BC">
      <w:pPr>
        <w:spacing w:line="250" w:lineRule="exact"/>
        <w:jc w:val="center"/>
        <w:rPr>
          <w:b/>
          <w:sz w:val="28"/>
          <w:szCs w:val="28"/>
        </w:rPr>
      </w:pPr>
      <w:r w:rsidRPr="007C70BC">
        <w:rPr>
          <w:b/>
          <w:sz w:val="28"/>
          <w:szCs w:val="28"/>
        </w:rPr>
        <w:t>Информация о результатах плановой проверки</w:t>
      </w:r>
    </w:p>
    <w:p w:rsidR="007C70BC" w:rsidRPr="007C70BC" w:rsidRDefault="007C70BC" w:rsidP="007C70BC">
      <w:pPr>
        <w:spacing w:line="250" w:lineRule="exact"/>
        <w:jc w:val="center"/>
        <w:rPr>
          <w:b/>
          <w:sz w:val="28"/>
          <w:szCs w:val="28"/>
        </w:rPr>
      </w:pPr>
      <w:r w:rsidRPr="007C70BC">
        <w:rPr>
          <w:b/>
          <w:sz w:val="28"/>
          <w:szCs w:val="28"/>
        </w:rPr>
        <w:t xml:space="preserve"> в финансово-бюджетной сфере </w:t>
      </w:r>
    </w:p>
    <w:p w:rsidR="007C70BC" w:rsidRPr="007C70BC" w:rsidRDefault="007C70BC" w:rsidP="007C70BC">
      <w:pPr>
        <w:spacing w:line="250" w:lineRule="exact"/>
        <w:jc w:val="center"/>
        <w:rPr>
          <w:b/>
          <w:sz w:val="28"/>
          <w:szCs w:val="28"/>
        </w:rPr>
      </w:pPr>
      <w:r w:rsidRPr="007C70BC">
        <w:rPr>
          <w:b/>
          <w:sz w:val="28"/>
          <w:szCs w:val="28"/>
        </w:rPr>
        <w:t>в МАОУ «Средняя общеобразовательная школа с. Опеченский Посад»</w:t>
      </w:r>
    </w:p>
    <w:p w:rsidR="007C70BC" w:rsidRDefault="007C70BC" w:rsidP="00BC7DA1">
      <w:pPr>
        <w:spacing w:line="250" w:lineRule="exact"/>
        <w:ind w:firstLine="709"/>
        <w:jc w:val="both"/>
        <w:rPr>
          <w:sz w:val="25"/>
          <w:szCs w:val="25"/>
        </w:rPr>
      </w:pPr>
    </w:p>
    <w:p w:rsidR="00E4201C" w:rsidRPr="00BC7DA1" w:rsidRDefault="00E4201C" w:rsidP="00BC7DA1">
      <w:pPr>
        <w:widowControl w:val="0"/>
        <w:autoSpaceDE w:val="0"/>
        <w:autoSpaceDN w:val="0"/>
        <w:adjustRightInd w:val="0"/>
        <w:spacing w:line="250" w:lineRule="exact"/>
        <w:ind w:firstLine="680"/>
        <w:jc w:val="both"/>
        <w:rPr>
          <w:sz w:val="25"/>
          <w:szCs w:val="25"/>
          <w:lang w:eastAsia="en-US"/>
        </w:rPr>
      </w:pPr>
      <w:r w:rsidRPr="00BC7DA1">
        <w:rPr>
          <w:sz w:val="25"/>
          <w:szCs w:val="25"/>
          <w:lang w:eastAsia="en-US"/>
        </w:rPr>
        <w:t xml:space="preserve">Комитетом финансов Администрации Боровичского муниципального района проведена плановая камеральная проверка </w:t>
      </w:r>
      <w:r w:rsidR="00BC7DA1">
        <w:rPr>
          <w:sz w:val="25"/>
          <w:szCs w:val="25"/>
        </w:rPr>
        <w:t xml:space="preserve">в финансово-бюджетной сфере </w:t>
      </w:r>
      <w:r w:rsidR="0012279E" w:rsidRPr="00BC7DA1">
        <w:rPr>
          <w:sz w:val="25"/>
          <w:szCs w:val="25"/>
        </w:rPr>
        <w:t xml:space="preserve">в Муниципальном автономном образовательном учреждении «Средняя </w:t>
      </w:r>
      <w:r w:rsidR="0032011B">
        <w:rPr>
          <w:sz w:val="25"/>
          <w:szCs w:val="25"/>
        </w:rPr>
        <w:t>обще</w:t>
      </w:r>
      <w:r w:rsidR="0012279E" w:rsidRPr="00BC7DA1">
        <w:rPr>
          <w:sz w:val="25"/>
          <w:szCs w:val="25"/>
        </w:rPr>
        <w:t xml:space="preserve">образовательная школа с. Опеченский Посад» </w:t>
      </w:r>
      <w:r w:rsidRPr="00BC7DA1">
        <w:rPr>
          <w:sz w:val="25"/>
          <w:szCs w:val="25"/>
          <w:lang w:eastAsia="en-US"/>
        </w:rPr>
        <w:t xml:space="preserve"> (далее – Учреждение</w:t>
      </w:r>
      <w:r w:rsidR="00E35965" w:rsidRPr="00BC7DA1">
        <w:rPr>
          <w:sz w:val="25"/>
          <w:szCs w:val="25"/>
          <w:lang w:eastAsia="en-US"/>
        </w:rPr>
        <w:t xml:space="preserve">, </w:t>
      </w:r>
      <w:r w:rsidR="00BC7DA1" w:rsidRPr="00BC7DA1">
        <w:rPr>
          <w:sz w:val="25"/>
          <w:szCs w:val="25"/>
          <w:lang w:eastAsia="en-US"/>
        </w:rPr>
        <w:t>СОШ с. Опеченский Посад</w:t>
      </w:r>
      <w:r w:rsidRPr="00BC7DA1">
        <w:rPr>
          <w:sz w:val="25"/>
          <w:szCs w:val="25"/>
          <w:lang w:eastAsia="en-US"/>
        </w:rPr>
        <w:t xml:space="preserve">) за проверяемый период с </w:t>
      </w:r>
      <w:r w:rsidR="0012279E" w:rsidRPr="00BC7DA1">
        <w:rPr>
          <w:sz w:val="25"/>
          <w:szCs w:val="25"/>
        </w:rPr>
        <w:t xml:space="preserve">01 сентября 2021г. по 28 февраля 2023г. </w:t>
      </w:r>
      <w:r w:rsidRPr="00BC7DA1">
        <w:rPr>
          <w:sz w:val="25"/>
          <w:szCs w:val="25"/>
          <w:lang w:eastAsia="en-US"/>
        </w:rPr>
        <w:t>по теме</w:t>
      </w:r>
      <w:r w:rsidR="0012279E" w:rsidRPr="00BC7DA1">
        <w:rPr>
          <w:sz w:val="25"/>
          <w:szCs w:val="25"/>
          <w:lang w:eastAsia="en-US"/>
        </w:rPr>
        <w:t xml:space="preserve">: </w:t>
      </w:r>
      <w:r w:rsidRPr="00BC7DA1">
        <w:rPr>
          <w:sz w:val="25"/>
          <w:szCs w:val="25"/>
          <w:lang w:eastAsia="en-US"/>
        </w:rPr>
        <w:t xml:space="preserve"> </w:t>
      </w:r>
      <w:r w:rsidR="0012279E" w:rsidRPr="00BC7DA1">
        <w:rPr>
          <w:sz w:val="25"/>
          <w:szCs w:val="25"/>
        </w:rPr>
        <w:t>«Проверка финансово-хозяйственной деятельности муниципального учреждения по вопросам эффективности закупок и расходования фонда оплаты труда»</w:t>
      </w:r>
      <w:r w:rsidR="0012279E" w:rsidRPr="00BC7DA1">
        <w:rPr>
          <w:sz w:val="25"/>
          <w:szCs w:val="25"/>
          <w:lang w:eastAsia="en-US"/>
        </w:rPr>
        <w:t xml:space="preserve"> </w:t>
      </w:r>
      <w:r w:rsidRPr="00BC7DA1">
        <w:rPr>
          <w:sz w:val="25"/>
          <w:szCs w:val="25"/>
          <w:lang w:eastAsia="en-US"/>
        </w:rPr>
        <w:t xml:space="preserve">(Акт № </w:t>
      </w:r>
      <w:r w:rsidR="0012279E" w:rsidRPr="00BC7DA1">
        <w:rPr>
          <w:sz w:val="25"/>
          <w:szCs w:val="25"/>
          <w:lang w:eastAsia="en-US"/>
        </w:rPr>
        <w:t>3</w:t>
      </w:r>
      <w:r w:rsidRPr="00BC7DA1">
        <w:rPr>
          <w:sz w:val="25"/>
          <w:szCs w:val="25"/>
          <w:lang w:eastAsia="en-US"/>
        </w:rPr>
        <w:t xml:space="preserve"> от </w:t>
      </w:r>
      <w:r w:rsidR="0012279E" w:rsidRPr="00BC7DA1">
        <w:rPr>
          <w:sz w:val="25"/>
          <w:szCs w:val="25"/>
          <w:lang w:eastAsia="en-US"/>
        </w:rPr>
        <w:t>03</w:t>
      </w:r>
      <w:r w:rsidRPr="00BC7DA1">
        <w:rPr>
          <w:sz w:val="25"/>
          <w:szCs w:val="25"/>
          <w:lang w:eastAsia="en-US"/>
        </w:rPr>
        <w:t>.</w:t>
      </w:r>
      <w:r w:rsidR="0012279E" w:rsidRPr="00BC7DA1">
        <w:rPr>
          <w:sz w:val="25"/>
          <w:szCs w:val="25"/>
          <w:lang w:eastAsia="en-US"/>
        </w:rPr>
        <w:t>05</w:t>
      </w:r>
      <w:r w:rsidRPr="00BC7DA1">
        <w:rPr>
          <w:sz w:val="25"/>
          <w:szCs w:val="25"/>
          <w:lang w:eastAsia="en-US"/>
        </w:rPr>
        <w:t>.202</w:t>
      </w:r>
      <w:r w:rsidR="007E332B" w:rsidRPr="00BC7DA1">
        <w:rPr>
          <w:sz w:val="25"/>
          <w:szCs w:val="25"/>
          <w:lang w:eastAsia="en-US"/>
        </w:rPr>
        <w:t>3</w:t>
      </w:r>
      <w:r w:rsidR="00BC7DA1">
        <w:rPr>
          <w:sz w:val="25"/>
          <w:szCs w:val="25"/>
          <w:lang w:eastAsia="en-US"/>
        </w:rPr>
        <w:t>г.</w:t>
      </w:r>
      <w:r w:rsidRPr="00BC7DA1">
        <w:rPr>
          <w:sz w:val="25"/>
          <w:szCs w:val="25"/>
          <w:lang w:eastAsia="en-US"/>
        </w:rPr>
        <w:t>).</w:t>
      </w:r>
    </w:p>
    <w:p w:rsidR="00151DA3" w:rsidRPr="00BC7DA1" w:rsidRDefault="00151DA3" w:rsidP="00BC7DA1">
      <w:pPr>
        <w:spacing w:line="250" w:lineRule="exact"/>
        <w:ind w:firstLine="709"/>
        <w:jc w:val="both"/>
        <w:rPr>
          <w:sz w:val="25"/>
          <w:szCs w:val="25"/>
        </w:rPr>
      </w:pPr>
      <w:proofErr w:type="gramStart"/>
      <w:r w:rsidRPr="00BC7DA1">
        <w:rPr>
          <w:sz w:val="25"/>
          <w:szCs w:val="25"/>
        </w:rPr>
        <w:t xml:space="preserve">В ходе проверки установлены нарушения Бюджетного кодекса РФ, Федерального закона от 18.07.2011 N 223-ФЗ "О закупках товаров, работ, услуг отдельными видами юридических лиц", Федерального закона от 06.12.2011 N 402-ФЗ "О бухгалтерском учете", муниципальных правовых актов в сферах закупок, оплаты труда и финансового планирования, а также иные недостатки ведения финансово-хозяйственной деятельности при исполнении бюджета Боровичского муниципального района и расходовании внебюджетных средств. </w:t>
      </w:r>
      <w:proofErr w:type="gramEnd"/>
    </w:p>
    <w:p w:rsidR="0012279E" w:rsidRPr="00BC7DA1" w:rsidRDefault="0012279E" w:rsidP="00BC7DA1">
      <w:pPr>
        <w:widowControl w:val="0"/>
        <w:autoSpaceDE w:val="0"/>
        <w:autoSpaceDN w:val="0"/>
        <w:adjustRightInd w:val="0"/>
        <w:spacing w:line="250" w:lineRule="exact"/>
        <w:ind w:firstLine="680"/>
        <w:jc w:val="both"/>
        <w:rPr>
          <w:sz w:val="25"/>
          <w:szCs w:val="25"/>
          <w:lang w:eastAsia="en-US"/>
        </w:rPr>
      </w:pPr>
      <w:r w:rsidRPr="00BC7DA1">
        <w:rPr>
          <w:sz w:val="25"/>
          <w:szCs w:val="25"/>
          <w:lang w:eastAsia="en-US"/>
        </w:rPr>
        <w:t xml:space="preserve">Среди основных нарушений </w:t>
      </w:r>
      <w:proofErr w:type="gramStart"/>
      <w:r w:rsidRPr="00BC7DA1">
        <w:rPr>
          <w:sz w:val="25"/>
          <w:szCs w:val="25"/>
          <w:lang w:eastAsia="en-US"/>
        </w:rPr>
        <w:t>следующие</w:t>
      </w:r>
      <w:proofErr w:type="gramEnd"/>
      <w:r w:rsidRPr="00BC7DA1">
        <w:rPr>
          <w:sz w:val="25"/>
          <w:szCs w:val="25"/>
          <w:lang w:eastAsia="en-US"/>
        </w:rPr>
        <w:t>:</w:t>
      </w:r>
    </w:p>
    <w:p w:rsidR="00151DA3" w:rsidRPr="00BC7DA1" w:rsidRDefault="00151DA3" w:rsidP="00BC7DA1">
      <w:pPr>
        <w:spacing w:line="250" w:lineRule="exact"/>
        <w:ind w:firstLine="709"/>
        <w:jc w:val="both"/>
        <w:rPr>
          <w:i/>
          <w:sz w:val="25"/>
          <w:szCs w:val="25"/>
        </w:rPr>
      </w:pPr>
      <w:r w:rsidRPr="00BC7DA1">
        <w:rPr>
          <w:i/>
          <w:sz w:val="25"/>
          <w:szCs w:val="25"/>
        </w:rPr>
        <w:t xml:space="preserve">По вопросу «Соблюдение законодательства РФ и иных нормативно правовых актов РФ в сфере закупок, установление достоверности отчетности и учета расходов, связанных с осуществлением закупок»: </w:t>
      </w:r>
    </w:p>
    <w:p w:rsidR="00151DA3" w:rsidRPr="00BC7DA1" w:rsidRDefault="00151DA3" w:rsidP="00BC7DA1">
      <w:pPr>
        <w:pStyle w:val="ConsPlusTitle"/>
        <w:widowControl/>
        <w:spacing w:line="250" w:lineRule="exact"/>
        <w:ind w:firstLine="709"/>
        <w:jc w:val="both"/>
        <w:rPr>
          <w:b w:val="0"/>
          <w:sz w:val="25"/>
          <w:szCs w:val="25"/>
        </w:rPr>
      </w:pPr>
      <w:r w:rsidRPr="00BC7DA1">
        <w:rPr>
          <w:b w:val="0"/>
          <w:sz w:val="25"/>
          <w:szCs w:val="25"/>
        </w:rPr>
        <w:t xml:space="preserve">* План ФХД на 2022 (первоначальный) составлен некорректно, без учета общих требований, установленных приказом Минфина РФ от 31.08.2018 № 186н, - в нарушение пункта 3.1 Порядка составления и утверждения плана финансово-хозяйственной деятельности муниципальных учреждений Боровичского муниципального района и городского поселения город Боровичи, утв. распоряжением Администрации БМР от 30.12.2019 № 239-рг.  </w:t>
      </w:r>
    </w:p>
    <w:p w:rsidR="001317B3" w:rsidRPr="00BC7DA1" w:rsidRDefault="00151DA3" w:rsidP="007C409E">
      <w:pPr>
        <w:pStyle w:val="ConsPlusTitle"/>
        <w:widowControl/>
        <w:spacing w:line="250" w:lineRule="exact"/>
        <w:jc w:val="both"/>
        <w:rPr>
          <w:b w:val="0"/>
          <w:sz w:val="25"/>
          <w:szCs w:val="25"/>
        </w:rPr>
      </w:pPr>
      <w:r w:rsidRPr="00BC7DA1">
        <w:rPr>
          <w:b w:val="0"/>
          <w:sz w:val="25"/>
          <w:szCs w:val="25"/>
        </w:rPr>
        <w:tab/>
      </w:r>
      <w:r w:rsidR="007C409E">
        <w:rPr>
          <w:sz w:val="25"/>
          <w:szCs w:val="25"/>
        </w:rPr>
        <w:t xml:space="preserve">* </w:t>
      </w:r>
      <w:r w:rsidRPr="00BC7DA1">
        <w:rPr>
          <w:b w:val="0"/>
          <w:sz w:val="25"/>
          <w:szCs w:val="25"/>
        </w:rPr>
        <w:t>Планы закупки товаров, работ, услуг (далее – План закупки) на каждый финансовый год не утверждены приказами директора (также и внесение изменений) – в нарушение пунктов 2.2.2 и 2.2.5. Типового положения о закупках товаров, работ, услуг</w:t>
      </w:r>
    </w:p>
    <w:p w:rsidR="00151DA3" w:rsidRPr="00BC7DA1" w:rsidRDefault="00151DA3" w:rsidP="007C409E">
      <w:pPr>
        <w:pStyle w:val="ConsPlusTitle"/>
        <w:widowControl/>
        <w:spacing w:line="250" w:lineRule="exact"/>
        <w:jc w:val="both"/>
        <w:rPr>
          <w:b w:val="0"/>
          <w:sz w:val="25"/>
          <w:szCs w:val="25"/>
        </w:rPr>
      </w:pPr>
      <w:r w:rsidRPr="00BC7DA1">
        <w:rPr>
          <w:b w:val="0"/>
          <w:sz w:val="25"/>
          <w:szCs w:val="25"/>
        </w:rPr>
        <w:t>муниципальными бюджетными учреждениями, муниципальными автономными учреждениями, муниципальными унитарными предприятиями, утв. постановлением Администрации БМР от 29.04.2019 № 1330 (далее - Типовое положение о закупках № 1330).</w:t>
      </w:r>
    </w:p>
    <w:p w:rsidR="00151DA3" w:rsidRPr="00C96C34" w:rsidRDefault="00151DA3" w:rsidP="00970258">
      <w:pPr>
        <w:pStyle w:val="a3"/>
        <w:spacing w:line="250" w:lineRule="exact"/>
        <w:ind w:left="0" w:firstLine="709"/>
        <w:jc w:val="both"/>
        <w:rPr>
          <w:rFonts w:eastAsia="Times New Roman"/>
          <w:sz w:val="25"/>
          <w:szCs w:val="25"/>
        </w:rPr>
      </w:pPr>
      <w:r w:rsidRPr="00C96C34">
        <w:rPr>
          <w:rFonts w:eastAsia="Times New Roman"/>
          <w:sz w:val="25"/>
          <w:szCs w:val="25"/>
        </w:rPr>
        <w:t>* В Плане закупок на 2022 год  расходы на коммунальные услуги (ВР 244) предусмотрены сверх сметных назначений, утвержденных Планом ФХД, - в нарушение пункта 2.2.4. Типового положения о закупках №1330.</w:t>
      </w:r>
    </w:p>
    <w:p w:rsidR="00151DA3" w:rsidRPr="00C96C34" w:rsidRDefault="00151DA3" w:rsidP="00970258">
      <w:pPr>
        <w:autoSpaceDE w:val="0"/>
        <w:autoSpaceDN w:val="0"/>
        <w:adjustRightInd w:val="0"/>
        <w:spacing w:line="250" w:lineRule="exact"/>
        <w:ind w:firstLine="709"/>
        <w:jc w:val="both"/>
        <w:rPr>
          <w:rFonts w:eastAsia="Times New Roman" w:cs="Arial"/>
          <w:sz w:val="25"/>
          <w:szCs w:val="25"/>
        </w:rPr>
      </w:pPr>
      <w:r w:rsidRPr="00C96C34">
        <w:rPr>
          <w:rFonts w:eastAsia="Times New Roman" w:cs="Arial"/>
          <w:sz w:val="25"/>
          <w:szCs w:val="25"/>
        </w:rPr>
        <w:t>* Учреждением не соблюдены принципы закупочной деятельности по недопущению ограничения конкуренции, по обеспечению экономически эффективного расходования денежных средств – в нарушение части 1 статьи 3 Федерального закона от 18.07.2011 N 223-ФЗ "О закупках товаров, работ, услуг отдельными видами юридических лиц":</w:t>
      </w:r>
    </w:p>
    <w:p w:rsidR="00151DA3" w:rsidRPr="00C96C34" w:rsidRDefault="00151DA3" w:rsidP="00970258">
      <w:pPr>
        <w:autoSpaceDE w:val="0"/>
        <w:autoSpaceDN w:val="0"/>
        <w:adjustRightInd w:val="0"/>
        <w:spacing w:line="250" w:lineRule="exact"/>
        <w:ind w:firstLine="709"/>
        <w:jc w:val="both"/>
        <w:rPr>
          <w:sz w:val="25"/>
          <w:szCs w:val="25"/>
        </w:rPr>
      </w:pPr>
      <w:r w:rsidRPr="00C96C34">
        <w:rPr>
          <w:sz w:val="25"/>
          <w:szCs w:val="25"/>
        </w:rPr>
        <w:t xml:space="preserve"> - Большинство запросов Учреждения о предоставлении ценовой информации  не содержат качественных, количественных характеристик объекта закупки, позволяющих определить цену закупки.</w:t>
      </w:r>
    </w:p>
    <w:p w:rsidR="00151DA3" w:rsidRPr="00C96C34" w:rsidRDefault="00151DA3" w:rsidP="00970258">
      <w:pPr>
        <w:autoSpaceDE w:val="0"/>
        <w:autoSpaceDN w:val="0"/>
        <w:adjustRightInd w:val="0"/>
        <w:spacing w:line="250" w:lineRule="exact"/>
        <w:ind w:firstLine="709"/>
        <w:jc w:val="both"/>
        <w:rPr>
          <w:sz w:val="25"/>
          <w:szCs w:val="25"/>
        </w:rPr>
      </w:pPr>
      <w:r w:rsidRPr="00C96C34">
        <w:rPr>
          <w:sz w:val="25"/>
          <w:szCs w:val="25"/>
        </w:rPr>
        <w:t>- Должным образом не проведен анализ рынка перед заключением большинства договоров – в нарушение пункта 7.7.1 Положения о закупке и части 2 статьи 2 Федерального закона от 18.07.2011 N 223-ФЗ "О закупках товаров, работ, услуг отдельными видами юридических лиц".</w:t>
      </w:r>
    </w:p>
    <w:p w:rsidR="00151DA3" w:rsidRPr="00C96C34" w:rsidRDefault="00151DA3" w:rsidP="00970258">
      <w:pPr>
        <w:pStyle w:val="a3"/>
        <w:spacing w:line="250" w:lineRule="exact"/>
        <w:ind w:left="0" w:firstLine="709"/>
        <w:jc w:val="both"/>
        <w:rPr>
          <w:rFonts w:eastAsia="Times New Roman"/>
          <w:sz w:val="25"/>
          <w:szCs w:val="25"/>
        </w:rPr>
      </w:pPr>
      <w:r w:rsidRPr="00C96C34">
        <w:rPr>
          <w:sz w:val="25"/>
          <w:szCs w:val="25"/>
        </w:rPr>
        <w:t xml:space="preserve">* По закупке работ по монтажу системы </w:t>
      </w:r>
      <w:proofErr w:type="spellStart"/>
      <w:r w:rsidRPr="00C96C34">
        <w:rPr>
          <w:sz w:val="25"/>
          <w:szCs w:val="25"/>
        </w:rPr>
        <w:t>молниезащиты</w:t>
      </w:r>
      <w:proofErr w:type="spellEnd"/>
      <w:r w:rsidRPr="00C96C34">
        <w:rPr>
          <w:sz w:val="25"/>
          <w:szCs w:val="25"/>
        </w:rPr>
        <w:t xml:space="preserve"> и заземления на здание с. Опеченский Посад, 7 линия, д. 2 (КФО-5 </w:t>
      </w:r>
      <w:proofErr w:type="spellStart"/>
      <w:r w:rsidRPr="00C96C34">
        <w:rPr>
          <w:sz w:val="25"/>
          <w:szCs w:val="25"/>
        </w:rPr>
        <w:t>целев</w:t>
      </w:r>
      <w:proofErr w:type="gramStart"/>
      <w:r w:rsidRPr="00C96C34">
        <w:rPr>
          <w:sz w:val="25"/>
          <w:szCs w:val="25"/>
        </w:rPr>
        <w:t>.с</w:t>
      </w:r>
      <w:proofErr w:type="gramEnd"/>
      <w:r w:rsidRPr="00C96C34">
        <w:rPr>
          <w:sz w:val="25"/>
          <w:szCs w:val="25"/>
        </w:rPr>
        <w:t>убс</w:t>
      </w:r>
      <w:proofErr w:type="spellEnd"/>
      <w:r w:rsidRPr="00C96C34">
        <w:rPr>
          <w:sz w:val="25"/>
          <w:szCs w:val="25"/>
        </w:rPr>
        <w:t>., 0702-школа) не применен проектно-сметный метод при определении НМЦД и цены договора – в нарушение пункта 7.7.1 Положения о закупке и статьи 743 Гражданского кодекса РФ.</w:t>
      </w:r>
    </w:p>
    <w:p w:rsidR="00151DA3" w:rsidRPr="00C96C34" w:rsidRDefault="00151DA3" w:rsidP="00970258">
      <w:pPr>
        <w:autoSpaceDE w:val="0"/>
        <w:autoSpaceDN w:val="0"/>
        <w:adjustRightInd w:val="0"/>
        <w:spacing w:line="250" w:lineRule="exact"/>
        <w:ind w:firstLine="539"/>
        <w:jc w:val="both"/>
        <w:rPr>
          <w:sz w:val="25"/>
          <w:szCs w:val="25"/>
        </w:rPr>
      </w:pPr>
      <w:r w:rsidRPr="00C96C34">
        <w:rPr>
          <w:sz w:val="25"/>
          <w:szCs w:val="25"/>
        </w:rPr>
        <w:t xml:space="preserve"> </w:t>
      </w:r>
      <w:r w:rsidRPr="00C96C34">
        <w:rPr>
          <w:sz w:val="25"/>
          <w:szCs w:val="25"/>
        </w:rPr>
        <w:tab/>
        <w:t>* Имеются признаки дробления одной закупки с заключением договоров до 100 тыс.руб. (выбор подрядчика без котировок на Портале поставщиков): на монтажные и пусконаладочные работы системы эвакуационного освещения на 1 и 2 этаже здания дошкольного отделения (КФО-5целев</w:t>
      </w:r>
      <w:proofErr w:type="gramStart"/>
      <w:r w:rsidRPr="00C96C34">
        <w:rPr>
          <w:sz w:val="25"/>
          <w:szCs w:val="25"/>
        </w:rPr>
        <w:t>.с</w:t>
      </w:r>
      <w:proofErr w:type="gramEnd"/>
      <w:r w:rsidRPr="00C96C34">
        <w:rPr>
          <w:sz w:val="25"/>
          <w:szCs w:val="25"/>
        </w:rPr>
        <w:t>убс.).</w:t>
      </w:r>
    </w:p>
    <w:p w:rsidR="00151DA3" w:rsidRPr="00C96C34" w:rsidRDefault="00151DA3" w:rsidP="00970258">
      <w:pPr>
        <w:autoSpaceDE w:val="0"/>
        <w:autoSpaceDN w:val="0"/>
        <w:adjustRightInd w:val="0"/>
        <w:spacing w:line="250" w:lineRule="exact"/>
        <w:ind w:firstLine="709"/>
        <w:jc w:val="both"/>
        <w:rPr>
          <w:sz w:val="25"/>
          <w:szCs w:val="25"/>
        </w:rPr>
      </w:pPr>
      <w:r w:rsidRPr="00C96C34">
        <w:rPr>
          <w:sz w:val="25"/>
          <w:szCs w:val="25"/>
        </w:rPr>
        <w:t xml:space="preserve">* Регистрация договоров с поставщиками и подрядчиками осуществляется с пропусками. К некоторым договорам не приложена смета, в том числе </w:t>
      </w:r>
      <w:proofErr w:type="gramStart"/>
      <w:r w:rsidRPr="00C96C34">
        <w:rPr>
          <w:sz w:val="25"/>
          <w:szCs w:val="25"/>
        </w:rPr>
        <w:t>являющиеся</w:t>
      </w:r>
      <w:proofErr w:type="gramEnd"/>
      <w:r w:rsidRPr="00C96C34">
        <w:rPr>
          <w:sz w:val="25"/>
          <w:szCs w:val="25"/>
        </w:rPr>
        <w:t xml:space="preserve"> приложением к договору. </w:t>
      </w:r>
    </w:p>
    <w:p w:rsidR="00151DA3" w:rsidRPr="00C96C34" w:rsidRDefault="00151DA3" w:rsidP="00970258">
      <w:pPr>
        <w:autoSpaceDE w:val="0"/>
        <w:autoSpaceDN w:val="0"/>
        <w:adjustRightInd w:val="0"/>
        <w:spacing w:line="250" w:lineRule="exact"/>
        <w:ind w:firstLine="709"/>
        <w:jc w:val="both"/>
        <w:rPr>
          <w:sz w:val="25"/>
          <w:szCs w:val="25"/>
        </w:rPr>
      </w:pPr>
      <w:r w:rsidRPr="00C96C34">
        <w:rPr>
          <w:sz w:val="25"/>
          <w:szCs w:val="25"/>
        </w:rPr>
        <w:lastRenderedPageBreak/>
        <w:t xml:space="preserve">* </w:t>
      </w:r>
      <w:proofErr w:type="gramStart"/>
      <w:r w:rsidRPr="00C96C34">
        <w:rPr>
          <w:sz w:val="25"/>
          <w:szCs w:val="25"/>
        </w:rPr>
        <w:t>Контроль за</w:t>
      </w:r>
      <w:proofErr w:type="gramEnd"/>
      <w:r w:rsidRPr="00C96C34">
        <w:rPr>
          <w:sz w:val="25"/>
          <w:szCs w:val="25"/>
        </w:rPr>
        <w:t xml:space="preserve"> оформлением договорных отношений должным образом не организован. </w:t>
      </w:r>
    </w:p>
    <w:p w:rsidR="00151DA3" w:rsidRPr="00C96C34" w:rsidRDefault="00151DA3" w:rsidP="00970258">
      <w:pPr>
        <w:autoSpaceDE w:val="0"/>
        <w:autoSpaceDN w:val="0"/>
        <w:adjustRightInd w:val="0"/>
        <w:spacing w:line="250" w:lineRule="exact"/>
        <w:jc w:val="both"/>
        <w:rPr>
          <w:b/>
          <w:sz w:val="25"/>
          <w:szCs w:val="25"/>
        </w:rPr>
      </w:pPr>
      <w:r w:rsidRPr="00C96C34">
        <w:rPr>
          <w:sz w:val="25"/>
          <w:szCs w:val="25"/>
        </w:rPr>
        <w:tab/>
        <w:t>* При осуществлении закупочной деятельности не соблюдался принцип эффективности использования бюджетных средств, установленный статьей 34 Бюджетного кодекса РФ, согласно которому следует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  <w:r w:rsidRPr="00C96C34">
        <w:rPr>
          <w:b/>
          <w:sz w:val="25"/>
          <w:szCs w:val="25"/>
        </w:rPr>
        <w:t xml:space="preserve"> </w:t>
      </w:r>
    </w:p>
    <w:p w:rsidR="00151DA3" w:rsidRPr="00C96C34" w:rsidRDefault="00151DA3" w:rsidP="00970258">
      <w:pPr>
        <w:autoSpaceDE w:val="0"/>
        <w:autoSpaceDN w:val="0"/>
        <w:adjustRightInd w:val="0"/>
        <w:spacing w:line="250" w:lineRule="exact"/>
        <w:ind w:firstLine="709"/>
        <w:jc w:val="both"/>
        <w:rPr>
          <w:b/>
          <w:sz w:val="25"/>
          <w:szCs w:val="25"/>
        </w:rPr>
      </w:pPr>
      <w:r w:rsidRPr="00C96C34">
        <w:rPr>
          <w:b/>
          <w:color w:val="000000"/>
          <w:sz w:val="25"/>
          <w:szCs w:val="25"/>
        </w:rPr>
        <w:t>*</w:t>
      </w:r>
      <w:r w:rsidRPr="00C96C34">
        <w:rPr>
          <w:sz w:val="25"/>
          <w:szCs w:val="25"/>
        </w:rPr>
        <w:t xml:space="preserve"> Во многих договорах не определены существенные условия договора, также и в актах выполненных работ не указана информация о конкретных видах и объемах работ, марке оборудования, размерах (габаритах) поставляемых товаров, составе комплектующих и пр. – в нарушение статьи 432 Гражданского кодекса РФ".</w:t>
      </w:r>
    </w:p>
    <w:p w:rsidR="00151DA3" w:rsidRPr="00C96C34" w:rsidRDefault="00151DA3" w:rsidP="00970258">
      <w:pPr>
        <w:spacing w:line="250" w:lineRule="exact"/>
        <w:ind w:firstLine="709"/>
        <w:jc w:val="both"/>
        <w:rPr>
          <w:color w:val="000000"/>
          <w:sz w:val="25"/>
          <w:szCs w:val="25"/>
        </w:rPr>
      </w:pPr>
      <w:r w:rsidRPr="00C96C34">
        <w:rPr>
          <w:color w:val="000000"/>
          <w:sz w:val="25"/>
          <w:szCs w:val="25"/>
        </w:rPr>
        <w:t>*Приемка работ осуществляется Учреждением без информации о качественных и количественных характеристиках объекта договора – в нарушение статей 478, 721 Гражданского кодекса РФ. К примеру:</w:t>
      </w:r>
    </w:p>
    <w:p w:rsidR="00151DA3" w:rsidRPr="00C96C34" w:rsidRDefault="00151DA3" w:rsidP="00970258">
      <w:pPr>
        <w:autoSpaceDE w:val="0"/>
        <w:autoSpaceDN w:val="0"/>
        <w:adjustRightInd w:val="0"/>
        <w:spacing w:line="250" w:lineRule="exact"/>
        <w:ind w:firstLine="708"/>
        <w:jc w:val="both"/>
        <w:rPr>
          <w:sz w:val="25"/>
          <w:szCs w:val="25"/>
        </w:rPr>
      </w:pPr>
      <w:r w:rsidRPr="00C96C34">
        <w:rPr>
          <w:sz w:val="25"/>
          <w:szCs w:val="25"/>
        </w:rPr>
        <w:t>- В актах выполненных работ не указаны сведения о количестве, видах установленного оборудования и расходных материалов по договорам на работы по монтажу системы эвакуационного освещения в дошкольном отделении: от 08.11.2021 № 448-21 на 99 800 руб. (1 этаж), от 08.11.2021 № 220 на сумму 97 600 руб. (2 этаж).</w:t>
      </w:r>
    </w:p>
    <w:p w:rsidR="00151DA3" w:rsidRPr="00C96C34" w:rsidRDefault="00151DA3" w:rsidP="00970258">
      <w:pPr>
        <w:autoSpaceDE w:val="0"/>
        <w:autoSpaceDN w:val="0"/>
        <w:adjustRightInd w:val="0"/>
        <w:spacing w:line="250" w:lineRule="exact"/>
        <w:ind w:firstLine="709"/>
        <w:jc w:val="both"/>
        <w:rPr>
          <w:sz w:val="25"/>
          <w:szCs w:val="25"/>
        </w:rPr>
      </w:pPr>
      <w:r w:rsidRPr="00C96C34">
        <w:rPr>
          <w:sz w:val="25"/>
          <w:szCs w:val="25"/>
        </w:rPr>
        <w:t>- Отсутствует информация о количестве посетителей-получателей услуг, о цене услуги, нет информации о ценовой категории потребителей услуг «дети» в актах оказанных услуг водного комплекса в ФОК «Олимп», к примеру, в марте 2022 года и январе-феврале 2023 года на сумму 10 675 руб.   (КФО-2 внебюджет, 0702школа).</w:t>
      </w:r>
    </w:p>
    <w:p w:rsidR="00151DA3" w:rsidRPr="00C96C34" w:rsidRDefault="00151DA3" w:rsidP="00970258">
      <w:pPr>
        <w:autoSpaceDE w:val="0"/>
        <w:autoSpaceDN w:val="0"/>
        <w:adjustRightInd w:val="0"/>
        <w:spacing w:line="250" w:lineRule="exact"/>
        <w:ind w:firstLine="709"/>
        <w:jc w:val="both"/>
        <w:rPr>
          <w:sz w:val="25"/>
          <w:szCs w:val="25"/>
        </w:rPr>
      </w:pPr>
      <w:r w:rsidRPr="00C96C34">
        <w:rPr>
          <w:sz w:val="25"/>
          <w:szCs w:val="25"/>
        </w:rPr>
        <w:t>* В некоторых случаях Учреждением созданы условия, препятствующие качественной приемке товаров, работ, услуг в соответствии с договорами – в нарушение пункта 18 Федерального стандарта бухгалтерского учета "Концептуальные основы бухгалтерского учета и отчетности организаций государственного сектора", утв. Приказом Минфина России от 31.12.2016 N 256н. В частности:</w:t>
      </w:r>
    </w:p>
    <w:p w:rsidR="00151DA3" w:rsidRPr="00C96C34" w:rsidRDefault="00151DA3" w:rsidP="00970258">
      <w:pPr>
        <w:adjustRightInd w:val="0"/>
        <w:spacing w:line="250" w:lineRule="exact"/>
        <w:jc w:val="both"/>
        <w:rPr>
          <w:sz w:val="25"/>
          <w:szCs w:val="25"/>
        </w:rPr>
      </w:pPr>
      <w:r w:rsidRPr="00C96C34">
        <w:rPr>
          <w:sz w:val="25"/>
          <w:szCs w:val="25"/>
        </w:rPr>
        <w:tab/>
        <w:t>* Должным образом в договорах не осуществляется описание предмета закупки. К примеру:</w:t>
      </w:r>
    </w:p>
    <w:p w:rsidR="00151DA3" w:rsidRPr="00C96C34" w:rsidRDefault="00151DA3" w:rsidP="00970258">
      <w:pPr>
        <w:spacing w:line="250" w:lineRule="exact"/>
        <w:ind w:firstLine="709"/>
        <w:jc w:val="both"/>
        <w:rPr>
          <w:sz w:val="25"/>
          <w:szCs w:val="25"/>
        </w:rPr>
      </w:pPr>
      <w:r w:rsidRPr="00C96C34">
        <w:rPr>
          <w:sz w:val="25"/>
          <w:szCs w:val="25"/>
        </w:rPr>
        <w:t>- П</w:t>
      </w:r>
      <w:r w:rsidRPr="00C96C34">
        <w:rPr>
          <w:rFonts w:eastAsia="Times New Roman"/>
          <w:sz w:val="25"/>
          <w:szCs w:val="25"/>
        </w:rPr>
        <w:t xml:space="preserve">о договору № 18/11 от 16.11.2021. предусмотрена поставка, монтаж и установка изделий из ПВХ (оконных блоков) в количестве 2 шт., демонтаж старых окон на сумму 39 135 руб. Информация о размерах оконных блоков, конфигурации окон (эскизы изделий) в договоре отсутствуют.  </w:t>
      </w:r>
    </w:p>
    <w:p w:rsidR="00151DA3" w:rsidRPr="00C96C34" w:rsidRDefault="00151DA3" w:rsidP="00970258">
      <w:pPr>
        <w:spacing w:line="250" w:lineRule="exact"/>
        <w:ind w:firstLine="709"/>
        <w:jc w:val="both"/>
        <w:rPr>
          <w:sz w:val="25"/>
          <w:szCs w:val="25"/>
        </w:rPr>
      </w:pPr>
      <w:r w:rsidRPr="00C96C34">
        <w:rPr>
          <w:sz w:val="25"/>
          <w:szCs w:val="25"/>
        </w:rPr>
        <w:t xml:space="preserve">- По договору  № 33-21 от 23.11.2021 предусмотрено выполнение работ на установку окон.  Информация о количестве и размере  оконных блоков, а также конфигурации в договоре так же отсутствует. </w:t>
      </w:r>
    </w:p>
    <w:p w:rsidR="00151DA3" w:rsidRPr="00C96C34" w:rsidRDefault="00151DA3" w:rsidP="00970258">
      <w:pPr>
        <w:autoSpaceDE w:val="0"/>
        <w:autoSpaceDN w:val="0"/>
        <w:adjustRightInd w:val="0"/>
        <w:spacing w:line="250" w:lineRule="exact"/>
        <w:jc w:val="both"/>
        <w:rPr>
          <w:color w:val="000000"/>
          <w:sz w:val="25"/>
          <w:szCs w:val="25"/>
        </w:rPr>
      </w:pPr>
      <w:r w:rsidRPr="00C96C34">
        <w:rPr>
          <w:sz w:val="25"/>
          <w:szCs w:val="25"/>
        </w:rPr>
        <w:tab/>
        <w:t xml:space="preserve"> </w:t>
      </w:r>
      <w:proofErr w:type="gramStart"/>
      <w:r w:rsidRPr="00C96C34">
        <w:rPr>
          <w:color w:val="000000"/>
          <w:sz w:val="25"/>
          <w:szCs w:val="25"/>
        </w:rPr>
        <w:t>* При выборочной проверке полноты оприходования объектов основных средств, приобретенных или изготовленных в проверяемом периоде, установлено: не</w:t>
      </w:r>
      <w:r w:rsidRPr="00C96C34">
        <w:rPr>
          <w:bCs/>
          <w:sz w:val="25"/>
          <w:szCs w:val="25"/>
        </w:rPr>
        <w:t xml:space="preserve">своевременная регистрации и накопление в </w:t>
      </w:r>
      <w:hyperlink r:id="rId8" w:history="1">
        <w:r w:rsidRPr="00C96C34">
          <w:rPr>
            <w:bCs/>
            <w:color w:val="000000" w:themeColor="text1"/>
            <w:sz w:val="25"/>
            <w:szCs w:val="25"/>
          </w:rPr>
          <w:t>регистрах</w:t>
        </w:r>
      </w:hyperlink>
      <w:r w:rsidRPr="00C96C34">
        <w:rPr>
          <w:bCs/>
          <w:color w:val="000000" w:themeColor="text1"/>
          <w:sz w:val="25"/>
          <w:szCs w:val="25"/>
        </w:rPr>
        <w:t xml:space="preserve"> </w:t>
      </w:r>
      <w:r w:rsidRPr="00C96C34">
        <w:rPr>
          <w:bCs/>
          <w:sz w:val="25"/>
          <w:szCs w:val="25"/>
        </w:rPr>
        <w:t xml:space="preserve">бухгалтерского учета, а так же </w:t>
      </w:r>
      <w:r w:rsidRPr="00C96C34">
        <w:rPr>
          <w:color w:val="000000"/>
          <w:sz w:val="25"/>
          <w:szCs w:val="25"/>
        </w:rPr>
        <w:t xml:space="preserve">отсутствие в бухгалтерском учете некоторых объектов основных средств, которые должны быть сформированы в процессе приобретения и капитальных вложений – </w:t>
      </w:r>
      <w:r w:rsidRPr="00C96C34">
        <w:rPr>
          <w:sz w:val="25"/>
          <w:szCs w:val="25"/>
        </w:rPr>
        <w:t xml:space="preserve">в нарушение пунктов 1-2 статьи 10 Федерального закона от 06.12.2011 N 402-ФЗ "О бухгалтерском учете". </w:t>
      </w:r>
      <w:proofErr w:type="gramEnd"/>
    </w:p>
    <w:p w:rsidR="00151DA3" w:rsidRPr="00C96C34" w:rsidRDefault="00151DA3" w:rsidP="00970258">
      <w:pPr>
        <w:widowControl w:val="0"/>
        <w:autoSpaceDE w:val="0"/>
        <w:autoSpaceDN w:val="0"/>
        <w:adjustRightInd w:val="0"/>
        <w:spacing w:line="250" w:lineRule="exact"/>
        <w:ind w:firstLine="709"/>
        <w:jc w:val="both"/>
        <w:rPr>
          <w:color w:val="000000"/>
          <w:sz w:val="25"/>
          <w:szCs w:val="25"/>
        </w:rPr>
      </w:pPr>
      <w:r w:rsidRPr="00C96C34">
        <w:rPr>
          <w:color w:val="000000"/>
          <w:sz w:val="25"/>
          <w:szCs w:val="25"/>
        </w:rPr>
        <w:t xml:space="preserve">* Не сформирована стоимость объектов основных средств по договорам на работы, связанные с изготовлением основных средств, техническим перевооружением, модернизацией, дооборудованием и пр. – в нарушение пункта 15 Федерального стандарта "Основные средства", утв. Приказом Минфина России от 31.12.2016 N 257н. </w:t>
      </w:r>
    </w:p>
    <w:p w:rsidR="00151DA3" w:rsidRPr="00C96C34" w:rsidRDefault="00151DA3" w:rsidP="00970258">
      <w:pPr>
        <w:pStyle w:val="ConsPlusNormal"/>
        <w:spacing w:line="250" w:lineRule="exact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C96C34">
        <w:rPr>
          <w:rFonts w:ascii="Times New Roman" w:hAnsi="Times New Roman" w:cs="Times New Roman"/>
          <w:color w:val="000000"/>
          <w:sz w:val="25"/>
          <w:szCs w:val="25"/>
        </w:rPr>
        <w:t xml:space="preserve">* Достоверность учета и годовой отчетности по нефинансовым активам за 2021 год не обеспечена - в нарушение пункта 1 статьи 13 Федерального закона от 06.12.2011 N 402-ФЗ "О бухгалтерском учете". </w:t>
      </w:r>
    </w:p>
    <w:p w:rsidR="00151DA3" w:rsidRPr="00C96C34" w:rsidRDefault="00151DA3" w:rsidP="00970258">
      <w:pPr>
        <w:widowControl w:val="0"/>
        <w:autoSpaceDE w:val="0"/>
        <w:autoSpaceDN w:val="0"/>
        <w:adjustRightInd w:val="0"/>
        <w:spacing w:line="250" w:lineRule="exact"/>
        <w:ind w:firstLine="709"/>
        <w:jc w:val="both"/>
        <w:rPr>
          <w:sz w:val="25"/>
          <w:szCs w:val="25"/>
        </w:rPr>
      </w:pPr>
      <w:r w:rsidRPr="00C96C34">
        <w:rPr>
          <w:color w:val="000000"/>
          <w:sz w:val="25"/>
          <w:szCs w:val="25"/>
        </w:rPr>
        <w:t xml:space="preserve"> </w:t>
      </w:r>
      <w:r w:rsidRPr="00C96C34">
        <w:rPr>
          <w:sz w:val="25"/>
          <w:szCs w:val="25"/>
        </w:rPr>
        <w:t>* Бухгалтерский учет расчетов с поставщиками и подрядчиками в некоторых случаях не соответствует федеральным стандартам учета и не обеспечивает прозрачность информации – в нарушение пунктов 1-2 статьи 10 Федерального закона от 06.12.2011 N 402-ФЗ "О бухгалтерском учете".</w:t>
      </w:r>
    </w:p>
    <w:p w:rsidR="00151DA3" w:rsidRPr="00C96C34" w:rsidRDefault="00151DA3" w:rsidP="00970258">
      <w:pPr>
        <w:widowControl w:val="0"/>
        <w:autoSpaceDE w:val="0"/>
        <w:autoSpaceDN w:val="0"/>
        <w:adjustRightInd w:val="0"/>
        <w:spacing w:line="250" w:lineRule="exact"/>
        <w:ind w:firstLine="709"/>
        <w:jc w:val="both"/>
        <w:rPr>
          <w:sz w:val="25"/>
          <w:szCs w:val="25"/>
        </w:rPr>
      </w:pPr>
      <w:r w:rsidRPr="00C96C34">
        <w:rPr>
          <w:sz w:val="25"/>
          <w:szCs w:val="25"/>
        </w:rPr>
        <w:t xml:space="preserve">* В некоторых случаях в Журнале операций № 4 зарегистрированы не акты выполненных работ (накладные), а счета на оплату, которые не являются документами, подтверждающими фактическое выполнение работ или факт поставки. </w:t>
      </w:r>
    </w:p>
    <w:p w:rsidR="00151DA3" w:rsidRPr="00C96C34" w:rsidRDefault="00151DA3" w:rsidP="00970258">
      <w:pPr>
        <w:widowControl w:val="0"/>
        <w:autoSpaceDE w:val="0"/>
        <w:autoSpaceDN w:val="0"/>
        <w:adjustRightInd w:val="0"/>
        <w:spacing w:line="250" w:lineRule="exact"/>
        <w:ind w:firstLine="709"/>
        <w:jc w:val="both"/>
        <w:rPr>
          <w:sz w:val="25"/>
          <w:szCs w:val="25"/>
        </w:rPr>
      </w:pPr>
      <w:r w:rsidRPr="00C96C34">
        <w:rPr>
          <w:sz w:val="25"/>
          <w:szCs w:val="25"/>
        </w:rPr>
        <w:t>* За проверяемый период списание моющих средств по дошкольному отделению производилось ежеквартально, а не по фактическому использованию.</w:t>
      </w:r>
    </w:p>
    <w:p w:rsidR="00151DA3" w:rsidRPr="00C96C34" w:rsidRDefault="00151DA3" w:rsidP="00970258">
      <w:pPr>
        <w:autoSpaceDE w:val="0"/>
        <w:autoSpaceDN w:val="0"/>
        <w:adjustRightInd w:val="0"/>
        <w:spacing w:line="250" w:lineRule="exact"/>
        <w:ind w:firstLine="709"/>
        <w:jc w:val="both"/>
        <w:rPr>
          <w:sz w:val="25"/>
          <w:szCs w:val="25"/>
        </w:rPr>
      </w:pPr>
      <w:r w:rsidRPr="00C96C34">
        <w:rPr>
          <w:sz w:val="25"/>
          <w:szCs w:val="25"/>
        </w:rPr>
        <w:lastRenderedPageBreak/>
        <w:t xml:space="preserve">* Списание бланков аттестатов об образовании с приложениями в количестве 9 шт. на сумму 1 687,8 руб.  в 2022 году произведено несвоевременно – в нарушение пункта 3 статьи 9 Федерального закона от 06.12.2011 N 402-ФЗ "О бухгалтерском учете". </w:t>
      </w:r>
    </w:p>
    <w:p w:rsidR="00151DA3" w:rsidRPr="00C96C34" w:rsidRDefault="00151DA3" w:rsidP="00970258">
      <w:pPr>
        <w:widowControl w:val="0"/>
        <w:autoSpaceDE w:val="0"/>
        <w:autoSpaceDN w:val="0"/>
        <w:adjustRightInd w:val="0"/>
        <w:spacing w:line="250" w:lineRule="exact"/>
        <w:ind w:firstLine="709"/>
        <w:jc w:val="both"/>
        <w:rPr>
          <w:sz w:val="25"/>
          <w:szCs w:val="25"/>
        </w:rPr>
      </w:pPr>
      <w:r w:rsidRPr="00C96C34">
        <w:rPr>
          <w:sz w:val="25"/>
          <w:szCs w:val="25"/>
        </w:rPr>
        <w:t xml:space="preserve">Внутренний </w:t>
      </w:r>
      <w:proofErr w:type="gramStart"/>
      <w:r w:rsidRPr="00C96C34">
        <w:rPr>
          <w:sz w:val="25"/>
          <w:szCs w:val="25"/>
        </w:rPr>
        <w:t>контроль за</w:t>
      </w:r>
      <w:proofErr w:type="gramEnd"/>
      <w:r w:rsidRPr="00C96C34">
        <w:rPr>
          <w:sz w:val="25"/>
          <w:szCs w:val="25"/>
        </w:rPr>
        <w:t xml:space="preserve"> правильностью ведения расчетов с поставщиками и подрядчиками, составления бухгалтерских регистров по списанию товарно-материальных ценностей в МКУ «ЦФМО» в должной мере не осуществляется.</w:t>
      </w:r>
    </w:p>
    <w:p w:rsidR="00151DA3" w:rsidRPr="00C96C34" w:rsidRDefault="00151DA3" w:rsidP="00970258">
      <w:pPr>
        <w:spacing w:line="250" w:lineRule="exact"/>
        <w:ind w:firstLine="709"/>
        <w:jc w:val="both"/>
        <w:rPr>
          <w:i/>
          <w:sz w:val="25"/>
          <w:szCs w:val="25"/>
        </w:rPr>
      </w:pPr>
      <w:r w:rsidRPr="00C96C34">
        <w:rPr>
          <w:i/>
          <w:sz w:val="25"/>
          <w:szCs w:val="25"/>
        </w:rPr>
        <w:t>По вопросу «Целевое использование бюджетных средств, правомерность и эффективность их расходования на заработную плату работников учреждения»:</w:t>
      </w:r>
    </w:p>
    <w:p w:rsidR="00151DA3" w:rsidRPr="00C96C34" w:rsidRDefault="00151DA3" w:rsidP="00970258">
      <w:pPr>
        <w:spacing w:line="250" w:lineRule="exact"/>
        <w:ind w:firstLine="708"/>
        <w:jc w:val="both"/>
        <w:rPr>
          <w:sz w:val="25"/>
          <w:szCs w:val="25"/>
        </w:rPr>
      </w:pPr>
      <w:proofErr w:type="gramStart"/>
      <w:r w:rsidRPr="00C96C34">
        <w:rPr>
          <w:sz w:val="25"/>
          <w:szCs w:val="25"/>
        </w:rPr>
        <w:t xml:space="preserve">* В Положении об оплате труда работников Учреждения, утв. приказом Комитета образования от 31.12.2019 № 302 (в ред. от 25.10.2021 № 202, от 25.07.2022 № 117) (далее – Положение об оплате труда работников Учреждения) имеются некоторые противоречия и несоответствия муниципальному нормативному акту в сфере оплаты труда - </w:t>
      </w:r>
      <w:r w:rsidRPr="00C96C34">
        <w:rPr>
          <w:rFonts w:eastAsia="Times New Roman"/>
          <w:sz w:val="25"/>
          <w:szCs w:val="25"/>
        </w:rPr>
        <w:t>Положению о системе оплаты труда работников муниципальных (бюджетных, автономных и казенных) учреждений Боровичского муниципального района, утв. постановлением Администрации БМР</w:t>
      </w:r>
      <w:proofErr w:type="gramEnd"/>
      <w:r w:rsidRPr="00C96C34">
        <w:rPr>
          <w:rFonts w:eastAsia="Times New Roman"/>
          <w:sz w:val="25"/>
          <w:szCs w:val="25"/>
        </w:rPr>
        <w:t xml:space="preserve"> от 29.04.2014 N 1195 -  разночтения по периодичности премирования.</w:t>
      </w:r>
    </w:p>
    <w:p w:rsidR="00151DA3" w:rsidRPr="00C96C34" w:rsidRDefault="00151DA3" w:rsidP="00970258">
      <w:pPr>
        <w:spacing w:line="250" w:lineRule="exact"/>
        <w:ind w:firstLine="709"/>
        <w:jc w:val="both"/>
        <w:rPr>
          <w:sz w:val="25"/>
          <w:szCs w:val="25"/>
        </w:rPr>
      </w:pPr>
      <w:r w:rsidRPr="00C96C34">
        <w:rPr>
          <w:sz w:val="25"/>
          <w:szCs w:val="25"/>
        </w:rPr>
        <w:t xml:space="preserve"> * В штатном расписании по состоянию на 01.02.2023 года имеются исправления ручкой, в нарушение пункта 7 статьи 9 Федерального закона от 06.12.2011 N 402-ФЗ "О бухгалтерском учете", а так же арифметические ошибки в подсчете итоговых значений по структурным подразделениям по графе «количество штатных единиц». </w:t>
      </w:r>
    </w:p>
    <w:p w:rsidR="00151DA3" w:rsidRPr="00C96C34" w:rsidRDefault="00151DA3" w:rsidP="00970258">
      <w:pPr>
        <w:autoSpaceDE w:val="0"/>
        <w:autoSpaceDN w:val="0"/>
        <w:adjustRightInd w:val="0"/>
        <w:spacing w:line="250" w:lineRule="exact"/>
        <w:ind w:firstLine="709"/>
        <w:jc w:val="both"/>
        <w:rPr>
          <w:bCs/>
          <w:iCs/>
          <w:sz w:val="25"/>
          <w:szCs w:val="25"/>
        </w:rPr>
      </w:pPr>
      <w:r w:rsidRPr="00C96C34">
        <w:rPr>
          <w:sz w:val="25"/>
          <w:szCs w:val="25"/>
        </w:rPr>
        <w:t>* В</w:t>
      </w:r>
      <w:r w:rsidRPr="00C96C34">
        <w:rPr>
          <w:rFonts w:eastAsia="Times New Roman"/>
          <w:color w:val="000000"/>
          <w:sz w:val="25"/>
          <w:szCs w:val="25"/>
        </w:rPr>
        <w:t xml:space="preserve">ыплаты компенсационного характера (за увеличение объема работ) назначаются работникам Учреждения и не всегда содержат </w:t>
      </w:r>
      <w:r w:rsidRPr="00C96C34">
        <w:rPr>
          <w:bCs/>
          <w:iCs/>
          <w:sz w:val="25"/>
          <w:szCs w:val="25"/>
        </w:rPr>
        <w:t xml:space="preserve">информацию о содержании объема дополнительной работы - в нарушение статьи 60.2 Трудового кодекса  РФ. </w:t>
      </w:r>
    </w:p>
    <w:p w:rsidR="00151DA3" w:rsidRPr="00C96C34" w:rsidRDefault="00151DA3" w:rsidP="00970258">
      <w:pPr>
        <w:spacing w:line="250" w:lineRule="exact"/>
        <w:ind w:firstLine="708"/>
        <w:jc w:val="both"/>
        <w:rPr>
          <w:sz w:val="25"/>
          <w:szCs w:val="25"/>
        </w:rPr>
      </w:pPr>
      <w:proofErr w:type="gramStart"/>
      <w:r w:rsidRPr="00C96C34">
        <w:rPr>
          <w:rFonts w:eastAsia="Times New Roman"/>
          <w:b/>
          <w:sz w:val="25"/>
          <w:szCs w:val="25"/>
        </w:rPr>
        <w:t xml:space="preserve">* </w:t>
      </w:r>
      <w:r w:rsidRPr="00C96C34">
        <w:rPr>
          <w:rFonts w:eastAsia="Times New Roman"/>
          <w:sz w:val="25"/>
          <w:szCs w:val="25"/>
        </w:rPr>
        <w:t xml:space="preserve">Выплата за </w:t>
      </w:r>
      <w:r w:rsidRPr="00C96C34">
        <w:rPr>
          <w:rFonts w:eastAsia="Times New Roman"/>
          <w:b/>
          <w:sz w:val="25"/>
          <w:szCs w:val="25"/>
        </w:rPr>
        <w:t xml:space="preserve"> </w:t>
      </w:r>
      <w:r w:rsidRPr="00C96C34">
        <w:rPr>
          <w:sz w:val="25"/>
          <w:szCs w:val="25"/>
        </w:rPr>
        <w:t xml:space="preserve">стаж непрерывной работы, выслугу лет работникам Учреждения устанавливаются не в соответствии с Положением об оплате труда работников Учреждения – в нарушение пункта 7 </w:t>
      </w:r>
      <w:r w:rsidRPr="00C96C34">
        <w:rPr>
          <w:rFonts w:eastAsia="Times New Roman"/>
          <w:sz w:val="25"/>
          <w:szCs w:val="25"/>
        </w:rPr>
        <w:t>Положения о системе оплаты труда работников муниципальных (бюджетных, автономных и казенных) учреждений Боровичского муниципального района, утв. постановлением Администрации БМР от 29.04.2014 N 1195</w:t>
      </w:r>
      <w:r w:rsidRPr="00C96C34">
        <w:rPr>
          <w:sz w:val="25"/>
          <w:szCs w:val="25"/>
        </w:rPr>
        <w:t xml:space="preserve">,  статьи 144 Трудового кодекса РФ. </w:t>
      </w:r>
      <w:proofErr w:type="gramEnd"/>
    </w:p>
    <w:p w:rsidR="00151DA3" w:rsidRPr="00C96C34" w:rsidRDefault="00151DA3" w:rsidP="00970258">
      <w:pPr>
        <w:spacing w:line="250" w:lineRule="exact"/>
        <w:ind w:firstLine="708"/>
        <w:jc w:val="both"/>
        <w:rPr>
          <w:sz w:val="25"/>
          <w:szCs w:val="25"/>
        </w:rPr>
      </w:pPr>
      <w:proofErr w:type="gramStart"/>
      <w:r w:rsidRPr="00C96C34">
        <w:rPr>
          <w:sz w:val="25"/>
          <w:szCs w:val="25"/>
        </w:rPr>
        <w:t xml:space="preserve">* Премиальные выплаты по итогам работы устанавливаются работникам за месяц, при наличии фонда экономии оплаты труда по решению комиссии, но в протоколах заседания комиссии по оплате труда нет информации </w:t>
      </w:r>
      <w:r w:rsidR="00C96C34" w:rsidRPr="00C96C34">
        <w:rPr>
          <w:sz w:val="25"/>
          <w:szCs w:val="25"/>
        </w:rPr>
        <w:t>в</w:t>
      </w:r>
      <w:r w:rsidRPr="00C96C34">
        <w:rPr>
          <w:sz w:val="25"/>
          <w:szCs w:val="25"/>
        </w:rPr>
        <w:t xml:space="preserve"> соответствии с какими критериями, показателями эффективности деятельности работника установили премиальную выплату сотруднику Учреждения - в нарушение пункта 3.7.5  Положением об оплате труда Учреждения. </w:t>
      </w:r>
      <w:proofErr w:type="gramEnd"/>
    </w:p>
    <w:p w:rsidR="00151DA3" w:rsidRPr="00C96C34" w:rsidRDefault="00151DA3" w:rsidP="00970258">
      <w:pPr>
        <w:spacing w:line="250" w:lineRule="exact"/>
        <w:ind w:firstLine="708"/>
        <w:jc w:val="both"/>
        <w:rPr>
          <w:rFonts w:eastAsia="Times New Roman"/>
          <w:sz w:val="25"/>
          <w:szCs w:val="25"/>
        </w:rPr>
      </w:pPr>
      <w:r w:rsidRPr="00C96C34">
        <w:rPr>
          <w:rFonts w:eastAsia="Times New Roman"/>
          <w:sz w:val="25"/>
          <w:szCs w:val="25"/>
        </w:rPr>
        <w:t>* Прозрачность в установлении размеров заработной платы, в том числе директора в Учреждении не обеспечена.</w:t>
      </w:r>
    </w:p>
    <w:p w:rsidR="00151DA3" w:rsidRPr="00C96C34" w:rsidRDefault="00151DA3" w:rsidP="00970258">
      <w:pPr>
        <w:spacing w:line="250" w:lineRule="exact"/>
        <w:ind w:firstLine="709"/>
        <w:jc w:val="both"/>
        <w:rPr>
          <w:sz w:val="25"/>
          <w:szCs w:val="25"/>
        </w:rPr>
      </w:pPr>
      <w:r w:rsidRPr="00C96C34">
        <w:rPr>
          <w:sz w:val="25"/>
          <w:szCs w:val="25"/>
        </w:rPr>
        <w:t>* В проверяемом периоде материальная помощь была выплачена в меньшем размере, чем МРОТ, не в соответствии с п. 4 Положения об оплате труда работников Учреждения.</w:t>
      </w:r>
    </w:p>
    <w:p w:rsidR="00151DA3" w:rsidRPr="00C96C34" w:rsidRDefault="00151DA3" w:rsidP="00970258">
      <w:pPr>
        <w:spacing w:line="250" w:lineRule="exact"/>
        <w:ind w:firstLine="709"/>
        <w:jc w:val="both"/>
        <w:rPr>
          <w:sz w:val="25"/>
          <w:szCs w:val="25"/>
        </w:rPr>
      </w:pPr>
      <w:r w:rsidRPr="00C96C34">
        <w:rPr>
          <w:sz w:val="25"/>
          <w:szCs w:val="25"/>
        </w:rPr>
        <w:t xml:space="preserve">* В Коллективном договоре по выплатам социального характера имеются расхождения с </w:t>
      </w:r>
      <w:r w:rsidRPr="00C96C34">
        <w:rPr>
          <w:rFonts w:eastAsia="Times New Roman"/>
          <w:sz w:val="25"/>
          <w:szCs w:val="25"/>
        </w:rPr>
        <w:t xml:space="preserve">Положением о системе оплаты труда работников муниципальных (бюджетных, автономных и казенных) учреждений Боровичского муниципального района, утв. постановлением Администрации БМР от 29.04.2014 N 1195 </w:t>
      </w:r>
      <w:r w:rsidRPr="00C96C34">
        <w:rPr>
          <w:sz w:val="25"/>
          <w:szCs w:val="25"/>
        </w:rPr>
        <w:t>– МРОТ.</w:t>
      </w:r>
    </w:p>
    <w:p w:rsidR="00151DA3" w:rsidRPr="00C96C34" w:rsidRDefault="00151DA3" w:rsidP="00970258">
      <w:pPr>
        <w:spacing w:line="250" w:lineRule="exact"/>
        <w:ind w:firstLine="708"/>
        <w:jc w:val="both"/>
        <w:rPr>
          <w:sz w:val="25"/>
          <w:szCs w:val="25"/>
        </w:rPr>
      </w:pPr>
      <w:r w:rsidRPr="00C96C34">
        <w:rPr>
          <w:sz w:val="25"/>
          <w:szCs w:val="25"/>
        </w:rPr>
        <w:t xml:space="preserve">* Не указан режим работы в трудовых договорах с работниками (воспитателю, уборщице и пр.) – в нарушение статьи 57 Трудового кодекса РФ. </w:t>
      </w:r>
    </w:p>
    <w:p w:rsidR="00597927" w:rsidRPr="00E4201C" w:rsidRDefault="00597927" w:rsidP="00970258">
      <w:pPr>
        <w:widowControl w:val="0"/>
        <w:autoSpaceDE w:val="0"/>
        <w:autoSpaceDN w:val="0"/>
        <w:adjustRightInd w:val="0"/>
        <w:spacing w:line="250" w:lineRule="exact"/>
        <w:ind w:firstLine="680"/>
        <w:jc w:val="both"/>
        <w:rPr>
          <w:lang w:eastAsia="en-US"/>
        </w:rPr>
      </w:pPr>
    </w:p>
    <w:p w:rsidR="00AA4988" w:rsidRDefault="00AA4988" w:rsidP="00970258">
      <w:pPr>
        <w:spacing w:line="250" w:lineRule="exact"/>
        <w:jc w:val="both"/>
        <w:rPr>
          <w:sz w:val="25"/>
          <w:szCs w:val="25"/>
          <w:lang w:eastAsia="en-US"/>
        </w:rPr>
      </w:pPr>
      <w:r w:rsidRPr="00E4201C">
        <w:rPr>
          <w:lang w:eastAsia="en-US"/>
        </w:rPr>
        <w:tab/>
      </w:r>
      <w:r w:rsidRPr="00C96C34">
        <w:rPr>
          <w:sz w:val="25"/>
          <w:szCs w:val="25"/>
          <w:lang w:eastAsia="en-US"/>
        </w:rPr>
        <w:t xml:space="preserve">Приказом Комитета финансов от </w:t>
      </w:r>
      <w:r w:rsidR="0012279E" w:rsidRPr="00C96C34">
        <w:rPr>
          <w:sz w:val="25"/>
          <w:szCs w:val="25"/>
          <w:lang w:eastAsia="en-US"/>
        </w:rPr>
        <w:t>02</w:t>
      </w:r>
      <w:r w:rsidRPr="00C96C34">
        <w:rPr>
          <w:sz w:val="25"/>
          <w:szCs w:val="25"/>
          <w:lang w:eastAsia="en-US"/>
        </w:rPr>
        <w:t>.</w:t>
      </w:r>
      <w:r w:rsidR="003F46B2" w:rsidRPr="00C96C34">
        <w:rPr>
          <w:sz w:val="25"/>
          <w:szCs w:val="25"/>
          <w:lang w:eastAsia="en-US"/>
        </w:rPr>
        <w:t>0</w:t>
      </w:r>
      <w:r w:rsidR="0012279E" w:rsidRPr="00C96C34">
        <w:rPr>
          <w:sz w:val="25"/>
          <w:szCs w:val="25"/>
          <w:lang w:eastAsia="en-US"/>
        </w:rPr>
        <w:t>6</w:t>
      </w:r>
      <w:r w:rsidRPr="00C96C34">
        <w:rPr>
          <w:sz w:val="25"/>
          <w:szCs w:val="25"/>
          <w:lang w:eastAsia="en-US"/>
        </w:rPr>
        <w:t>.202</w:t>
      </w:r>
      <w:r w:rsidR="003F46B2" w:rsidRPr="00C96C34">
        <w:rPr>
          <w:sz w:val="25"/>
          <w:szCs w:val="25"/>
          <w:lang w:eastAsia="en-US"/>
        </w:rPr>
        <w:t>3</w:t>
      </w:r>
      <w:r w:rsidRPr="00C96C34">
        <w:rPr>
          <w:sz w:val="25"/>
          <w:szCs w:val="25"/>
          <w:lang w:eastAsia="en-US"/>
        </w:rPr>
        <w:t xml:space="preserve"> № </w:t>
      </w:r>
      <w:r w:rsidR="00BC7DA1" w:rsidRPr="00C96C34">
        <w:rPr>
          <w:sz w:val="25"/>
          <w:szCs w:val="25"/>
          <w:lang w:eastAsia="en-US"/>
        </w:rPr>
        <w:t>32</w:t>
      </w:r>
      <w:r w:rsidRPr="00C96C34">
        <w:rPr>
          <w:sz w:val="25"/>
          <w:szCs w:val="25"/>
          <w:lang w:eastAsia="en-US"/>
        </w:rPr>
        <w:t xml:space="preserve"> принято решение о вынесении </w:t>
      </w:r>
      <w:r w:rsidR="001317B3" w:rsidRPr="00C96C34">
        <w:rPr>
          <w:sz w:val="25"/>
          <w:szCs w:val="25"/>
        </w:rPr>
        <w:t xml:space="preserve">МАОУ «Средняя </w:t>
      </w:r>
      <w:r w:rsidR="00066A7B">
        <w:rPr>
          <w:sz w:val="25"/>
          <w:szCs w:val="25"/>
        </w:rPr>
        <w:t>обще</w:t>
      </w:r>
      <w:bookmarkStart w:id="0" w:name="_GoBack"/>
      <w:bookmarkEnd w:id="0"/>
      <w:r w:rsidR="001317B3" w:rsidRPr="00C96C34">
        <w:rPr>
          <w:sz w:val="25"/>
          <w:szCs w:val="25"/>
        </w:rPr>
        <w:t>образовательная школа с. Опеченский Посад</w:t>
      </w:r>
      <w:r w:rsidR="00931BAB" w:rsidRPr="00C96C34">
        <w:rPr>
          <w:sz w:val="25"/>
          <w:szCs w:val="25"/>
          <w:lang w:eastAsia="en-US"/>
        </w:rPr>
        <w:t xml:space="preserve"> </w:t>
      </w:r>
      <w:r w:rsidRPr="00C96C34">
        <w:rPr>
          <w:sz w:val="25"/>
          <w:szCs w:val="25"/>
          <w:lang w:eastAsia="en-US"/>
        </w:rPr>
        <w:t>Представления об устранении нарушений и принятии мер по устранению причин и условий нарушений</w:t>
      </w:r>
      <w:r w:rsidR="00931BAB" w:rsidRPr="00C96C34">
        <w:rPr>
          <w:sz w:val="25"/>
          <w:szCs w:val="25"/>
          <w:lang w:eastAsia="en-US"/>
        </w:rPr>
        <w:t xml:space="preserve"> </w:t>
      </w:r>
      <w:r w:rsidRPr="00C96C34">
        <w:rPr>
          <w:sz w:val="25"/>
          <w:szCs w:val="25"/>
          <w:lang w:eastAsia="en-US"/>
        </w:rPr>
        <w:t xml:space="preserve">(в срок до </w:t>
      </w:r>
      <w:r w:rsidR="00931BAB" w:rsidRPr="00C96C34">
        <w:rPr>
          <w:sz w:val="25"/>
          <w:szCs w:val="25"/>
          <w:lang w:eastAsia="en-US"/>
        </w:rPr>
        <w:t>1</w:t>
      </w:r>
      <w:r w:rsidR="00970258" w:rsidRPr="00C96C34">
        <w:rPr>
          <w:sz w:val="25"/>
          <w:szCs w:val="25"/>
          <w:lang w:eastAsia="en-US"/>
        </w:rPr>
        <w:t>4</w:t>
      </w:r>
      <w:r w:rsidRPr="00C96C34">
        <w:rPr>
          <w:sz w:val="25"/>
          <w:szCs w:val="25"/>
          <w:lang w:eastAsia="en-US"/>
        </w:rPr>
        <w:t xml:space="preserve"> </w:t>
      </w:r>
      <w:r w:rsidR="00970258" w:rsidRPr="00C96C34">
        <w:rPr>
          <w:sz w:val="25"/>
          <w:szCs w:val="25"/>
          <w:lang w:eastAsia="en-US"/>
        </w:rPr>
        <w:t>июля</w:t>
      </w:r>
      <w:r w:rsidR="00931BAB" w:rsidRPr="00C96C34">
        <w:rPr>
          <w:sz w:val="25"/>
          <w:szCs w:val="25"/>
          <w:lang w:eastAsia="en-US"/>
        </w:rPr>
        <w:t xml:space="preserve"> </w:t>
      </w:r>
      <w:r w:rsidRPr="00C96C34">
        <w:rPr>
          <w:sz w:val="25"/>
          <w:szCs w:val="25"/>
          <w:lang w:eastAsia="en-US"/>
        </w:rPr>
        <w:t>202</w:t>
      </w:r>
      <w:r w:rsidR="00931BAB" w:rsidRPr="00C96C34">
        <w:rPr>
          <w:sz w:val="25"/>
          <w:szCs w:val="25"/>
          <w:lang w:eastAsia="en-US"/>
        </w:rPr>
        <w:t>3г.</w:t>
      </w:r>
      <w:r w:rsidR="003F46B2" w:rsidRPr="00C96C34">
        <w:rPr>
          <w:sz w:val="25"/>
          <w:szCs w:val="25"/>
          <w:lang w:eastAsia="en-US"/>
        </w:rPr>
        <w:t>)</w:t>
      </w:r>
      <w:r w:rsidR="00C96C34" w:rsidRPr="00C96C34">
        <w:rPr>
          <w:sz w:val="25"/>
          <w:szCs w:val="25"/>
          <w:lang w:eastAsia="en-US"/>
        </w:rPr>
        <w:t>.</w:t>
      </w:r>
    </w:p>
    <w:p w:rsidR="007C70BC" w:rsidRDefault="007C70BC" w:rsidP="00970258">
      <w:pPr>
        <w:spacing w:line="250" w:lineRule="exact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__________________________________</w:t>
      </w:r>
    </w:p>
    <w:p w:rsidR="007C70BC" w:rsidRDefault="007C70BC" w:rsidP="007C70BC">
      <w:pPr>
        <w:jc w:val="center"/>
      </w:pPr>
      <w:r>
        <w:t>_____________________________</w:t>
      </w:r>
    </w:p>
    <w:p w:rsidR="00BB3403" w:rsidRDefault="00BB3403" w:rsidP="00C16F70">
      <w:pPr>
        <w:spacing w:line="200" w:lineRule="exact"/>
        <w:rPr>
          <w:sz w:val="20"/>
          <w:szCs w:val="20"/>
        </w:rPr>
      </w:pPr>
    </w:p>
    <w:p w:rsidR="00BB3403" w:rsidRDefault="00BB3403" w:rsidP="00C16F70">
      <w:pPr>
        <w:spacing w:line="200" w:lineRule="exact"/>
        <w:rPr>
          <w:sz w:val="20"/>
          <w:szCs w:val="20"/>
        </w:rPr>
      </w:pPr>
    </w:p>
    <w:p w:rsidR="00BB3403" w:rsidRDefault="00BB3403" w:rsidP="00C16F70">
      <w:pPr>
        <w:spacing w:line="200" w:lineRule="exact"/>
        <w:rPr>
          <w:sz w:val="20"/>
          <w:szCs w:val="20"/>
        </w:rPr>
      </w:pPr>
    </w:p>
    <w:p w:rsidR="00BB3403" w:rsidRDefault="00BB3403" w:rsidP="00C16F70">
      <w:pPr>
        <w:spacing w:line="200" w:lineRule="exact"/>
        <w:rPr>
          <w:sz w:val="20"/>
          <w:szCs w:val="20"/>
        </w:rPr>
      </w:pPr>
    </w:p>
    <w:p w:rsidR="00BB3403" w:rsidRDefault="00BB3403" w:rsidP="00C16F70">
      <w:pPr>
        <w:spacing w:line="200" w:lineRule="exact"/>
        <w:rPr>
          <w:sz w:val="20"/>
          <w:szCs w:val="20"/>
        </w:rPr>
      </w:pPr>
    </w:p>
    <w:p w:rsidR="00BB3403" w:rsidRDefault="00BB3403" w:rsidP="00C16F70">
      <w:pPr>
        <w:spacing w:line="200" w:lineRule="exact"/>
        <w:rPr>
          <w:sz w:val="20"/>
          <w:szCs w:val="20"/>
        </w:rPr>
      </w:pPr>
    </w:p>
    <w:p w:rsidR="00C96C34" w:rsidRDefault="00C96C34" w:rsidP="00C16F70">
      <w:pPr>
        <w:spacing w:line="200" w:lineRule="exact"/>
        <w:rPr>
          <w:sz w:val="20"/>
          <w:szCs w:val="20"/>
        </w:rPr>
      </w:pPr>
    </w:p>
    <w:sectPr w:rsidR="00C96C34" w:rsidSect="007C409E">
      <w:footerReference w:type="default" r:id="rId9"/>
      <w:pgSz w:w="11906" w:h="16838" w:code="9"/>
      <w:pgMar w:top="993" w:right="566" w:bottom="993" w:left="1418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94A" w:rsidRDefault="0025794A" w:rsidP="0022217A">
      <w:r>
        <w:separator/>
      </w:r>
    </w:p>
  </w:endnote>
  <w:endnote w:type="continuationSeparator" w:id="0">
    <w:p w:rsidR="0025794A" w:rsidRDefault="0025794A" w:rsidP="0022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480882"/>
      <w:docPartObj>
        <w:docPartGallery w:val="Page Numbers (Bottom of Page)"/>
        <w:docPartUnique/>
      </w:docPartObj>
    </w:sdtPr>
    <w:sdtEndPr/>
    <w:sdtContent>
      <w:p w:rsidR="0022217A" w:rsidRDefault="0022217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7B">
          <w:rPr>
            <w:noProof/>
          </w:rPr>
          <w:t>1</w:t>
        </w:r>
        <w:r>
          <w:fldChar w:fldCharType="end"/>
        </w:r>
      </w:p>
    </w:sdtContent>
  </w:sdt>
  <w:p w:rsidR="0022217A" w:rsidRDefault="002221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94A" w:rsidRDefault="0025794A" w:rsidP="0022217A">
      <w:r>
        <w:separator/>
      </w:r>
    </w:p>
  </w:footnote>
  <w:footnote w:type="continuationSeparator" w:id="0">
    <w:p w:rsidR="0025794A" w:rsidRDefault="0025794A" w:rsidP="00222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F3CE5"/>
    <w:multiLevelType w:val="hybridMultilevel"/>
    <w:tmpl w:val="ABD24956"/>
    <w:lvl w:ilvl="0" w:tplc="9D74DE0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70"/>
    <w:rsid w:val="00066A7B"/>
    <w:rsid w:val="0008289A"/>
    <w:rsid w:val="000943D2"/>
    <w:rsid w:val="000F1536"/>
    <w:rsid w:val="0012279E"/>
    <w:rsid w:val="001317B3"/>
    <w:rsid w:val="00151DA3"/>
    <w:rsid w:val="00180105"/>
    <w:rsid w:val="001A1136"/>
    <w:rsid w:val="001A1F25"/>
    <w:rsid w:val="001E3039"/>
    <w:rsid w:val="0022217A"/>
    <w:rsid w:val="0023323E"/>
    <w:rsid w:val="0025794A"/>
    <w:rsid w:val="002F6211"/>
    <w:rsid w:val="0032011B"/>
    <w:rsid w:val="003B1F0F"/>
    <w:rsid w:val="003D4EA1"/>
    <w:rsid w:val="003F46B2"/>
    <w:rsid w:val="003F6720"/>
    <w:rsid w:val="00476DA6"/>
    <w:rsid w:val="004D0C16"/>
    <w:rsid w:val="005361A3"/>
    <w:rsid w:val="00537946"/>
    <w:rsid w:val="00597927"/>
    <w:rsid w:val="005D1BA1"/>
    <w:rsid w:val="00600543"/>
    <w:rsid w:val="006133F8"/>
    <w:rsid w:val="00644C74"/>
    <w:rsid w:val="00665ABA"/>
    <w:rsid w:val="006B2949"/>
    <w:rsid w:val="00782DC9"/>
    <w:rsid w:val="007C409E"/>
    <w:rsid w:val="007C70BC"/>
    <w:rsid w:val="007E332B"/>
    <w:rsid w:val="00815C01"/>
    <w:rsid w:val="008E778F"/>
    <w:rsid w:val="008F4211"/>
    <w:rsid w:val="00931BAB"/>
    <w:rsid w:val="00937416"/>
    <w:rsid w:val="00970258"/>
    <w:rsid w:val="00983DCC"/>
    <w:rsid w:val="009854AF"/>
    <w:rsid w:val="00A8282E"/>
    <w:rsid w:val="00AA4988"/>
    <w:rsid w:val="00AF3984"/>
    <w:rsid w:val="00B32059"/>
    <w:rsid w:val="00BB3403"/>
    <w:rsid w:val="00BC7DA1"/>
    <w:rsid w:val="00BE7D11"/>
    <w:rsid w:val="00C03680"/>
    <w:rsid w:val="00C16F70"/>
    <w:rsid w:val="00C53864"/>
    <w:rsid w:val="00C96C34"/>
    <w:rsid w:val="00DA401C"/>
    <w:rsid w:val="00E024E7"/>
    <w:rsid w:val="00E35965"/>
    <w:rsid w:val="00E4201C"/>
    <w:rsid w:val="00E862B1"/>
    <w:rsid w:val="00EA09CD"/>
    <w:rsid w:val="00EA7CDA"/>
    <w:rsid w:val="00ED1909"/>
    <w:rsid w:val="00F12104"/>
    <w:rsid w:val="00F2272A"/>
    <w:rsid w:val="00F62D76"/>
    <w:rsid w:val="00F6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9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21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217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221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217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51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1DA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1D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34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40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9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21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217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221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217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51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1DA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1D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34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40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3B5E225A2495854F00FEBB31A4A6A948EB4D6813A7D9B63C826BB9C8DAE961CE5702BC18DF0287E9E2A7F3F0032936FB197548215D435CT2aE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Дмитриева</dc:creator>
  <cp:lastModifiedBy>Наталья Юрьевна Дмитриева</cp:lastModifiedBy>
  <cp:revision>7</cp:revision>
  <cp:lastPrinted>2023-06-13T08:27:00Z</cp:lastPrinted>
  <dcterms:created xsi:type="dcterms:W3CDTF">2023-06-01T04:59:00Z</dcterms:created>
  <dcterms:modified xsi:type="dcterms:W3CDTF">2023-07-04T06:38:00Z</dcterms:modified>
</cp:coreProperties>
</file>