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B3" w:rsidRPr="0072460E" w:rsidRDefault="00783FB3" w:rsidP="0072460E">
      <w:pPr>
        <w:spacing w:line="27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72460E">
        <w:rPr>
          <w:b/>
          <w:sz w:val="28"/>
          <w:szCs w:val="28"/>
        </w:rPr>
        <w:t>Информация о результатах плановой проверки в финансово</w:t>
      </w:r>
      <w:r w:rsidR="0072460E" w:rsidRPr="0072460E">
        <w:rPr>
          <w:b/>
          <w:sz w:val="28"/>
          <w:szCs w:val="28"/>
        </w:rPr>
        <w:t>-</w:t>
      </w:r>
      <w:r w:rsidRPr="0072460E">
        <w:rPr>
          <w:b/>
          <w:sz w:val="28"/>
          <w:szCs w:val="28"/>
        </w:rPr>
        <w:t>бюджетной сфере в Администрации Боровичского муниципального района</w:t>
      </w:r>
    </w:p>
    <w:p w:rsidR="00783FB3" w:rsidRPr="0072460E" w:rsidRDefault="00783FB3" w:rsidP="0072460E">
      <w:pPr>
        <w:spacing w:line="270" w:lineRule="exact"/>
        <w:ind w:firstLine="709"/>
        <w:jc w:val="center"/>
        <w:rPr>
          <w:sz w:val="28"/>
          <w:szCs w:val="28"/>
        </w:rPr>
      </w:pPr>
    </w:p>
    <w:p w:rsidR="0072460E" w:rsidRPr="0072460E" w:rsidRDefault="0072460E" w:rsidP="0072460E">
      <w:pPr>
        <w:spacing w:line="270" w:lineRule="exact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2460E">
        <w:rPr>
          <w:rFonts w:eastAsia="Calibri"/>
          <w:sz w:val="28"/>
          <w:szCs w:val="28"/>
          <w:lang w:eastAsia="en-US"/>
        </w:rPr>
        <w:t>Комитетом финансов Администрации Боровичского муниципального района (далее – Комитет финансов) проведена плановая камеральная проверка в финансово-бюджетной сфере в Администрации Боровичского муниципального района (далее – Администрация БМР) по теме: «Исполнение бюджетных полномочий по администрированию доходов местного бюджета по вопросу формирования дебиторской задолженности администрируемых доходов, управления дебиторской задолженностью» за проверяемый период с 01.01.2021г.-31.01.2022г. (Акт № 2 от 11.03.2022г.).</w:t>
      </w:r>
    </w:p>
    <w:p w:rsidR="0072460E" w:rsidRPr="0072460E" w:rsidRDefault="0072460E" w:rsidP="0072460E">
      <w:pPr>
        <w:spacing w:line="27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460E">
        <w:rPr>
          <w:rFonts w:eastAsia="Calibri"/>
          <w:sz w:val="28"/>
          <w:szCs w:val="28"/>
          <w:lang w:eastAsia="en-US"/>
        </w:rPr>
        <w:t xml:space="preserve">В ходе проверки установлены нарушения Федерального закона от 06.12.2011 N 402-ФЗ "О бухгалтерском учете", нормативных правовых актов, регулирующих единую методологию бюджетного учета и бюджетной отчетности: как по доходам бюджета Боровичского муниципального района, так и по доходам бюджета городского поселения города Боровичи. </w:t>
      </w:r>
    </w:p>
    <w:p w:rsidR="00783FB3" w:rsidRPr="0072460E" w:rsidRDefault="00783FB3" w:rsidP="0072460E">
      <w:pPr>
        <w:spacing w:line="270" w:lineRule="exact"/>
        <w:ind w:firstLine="709"/>
        <w:jc w:val="both"/>
        <w:rPr>
          <w:sz w:val="28"/>
          <w:szCs w:val="28"/>
          <w:lang w:eastAsia="zh-CN"/>
        </w:rPr>
      </w:pPr>
      <w:r w:rsidRPr="0072460E">
        <w:rPr>
          <w:sz w:val="28"/>
          <w:szCs w:val="28"/>
          <w:lang w:eastAsia="zh-CN"/>
        </w:rPr>
        <w:t>Среди основных нарушений следующие:</w:t>
      </w:r>
    </w:p>
    <w:p w:rsidR="00EB53FD" w:rsidRPr="0072460E" w:rsidRDefault="00EB53FD" w:rsidP="0072460E">
      <w:pPr>
        <w:spacing w:line="270" w:lineRule="exact"/>
        <w:ind w:firstLine="709"/>
        <w:jc w:val="both"/>
        <w:rPr>
          <w:sz w:val="28"/>
          <w:szCs w:val="28"/>
        </w:rPr>
      </w:pPr>
      <w:r w:rsidRPr="0072460E">
        <w:rPr>
          <w:sz w:val="28"/>
          <w:szCs w:val="28"/>
        </w:rPr>
        <w:t xml:space="preserve">√ В Учетной политике отражены не все особенности порядка начисления доходов бюджета администраторами доходов – в нарушение пункта 9 Федерального стандарта бухгалтерского учета "Учетная политика, оценочные значения и ошибки", утв. Приказом Минфина России от 30.12.2017 N 274н. </w:t>
      </w:r>
    </w:p>
    <w:p w:rsidR="00EB53FD" w:rsidRPr="0072460E" w:rsidRDefault="00EB53FD" w:rsidP="0072460E">
      <w:pPr>
        <w:spacing w:line="270" w:lineRule="exact"/>
        <w:ind w:firstLine="709"/>
        <w:jc w:val="both"/>
        <w:rPr>
          <w:sz w:val="28"/>
          <w:szCs w:val="28"/>
        </w:rPr>
      </w:pPr>
      <w:r w:rsidRPr="0072460E">
        <w:rPr>
          <w:sz w:val="28"/>
          <w:szCs w:val="28"/>
        </w:rPr>
        <w:t xml:space="preserve">√ При составлении годовой бухгалтерской отчетности за 2021 год не обеспечено соответствие данных аналитического учета о задолженности плательщиков в оборотных ведомостях и иных регистрах, которые ведутся администраторами доходов – в нарушение пункта 3 Инструкции по применению Единого плана счетов бухгалтерского учета, утв. Приказом Минфина России от 01.12.2010 N 157н и пункта 1 статьи 13 Федерального закона от 06.12.2011 N402-ФЗ "О бухгалтерском учете". 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 xml:space="preserve">Расхождения данных аналитического учета по дебиторской задолженности </w:t>
      </w:r>
      <w:proofErr w:type="gramStart"/>
      <w:r w:rsidRPr="0072460E">
        <w:rPr>
          <w:sz w:val="28"/>
          <w:szCs w:val="28"/>
        </w:rPr>
        <w:t>по  сост.</w:t>
      </w:r>
      <w:proofErr w:type="gramEnd"/>
      <w:r w:rsidRPr="0072460E">
        <w:rPr>
          <w:sz w:val="28"/>
          <w:szCs w:val="28"/>
        </w:rPr>
        <w:t xml:space="preserve"> на 31.12.2021 и годовой бухгалтерской отчетности («Сведения по дебиторской и кредиторской задолженности»-ф.0503169) составили: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доходам бюджета района: расхождения в задолженности по найму жилых помещений 637,8 тыс.руб., по арендной плате за земельные участки 188тыс.руб., по пени по арендной плате за землю 639,9 тыс.руб.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доходам бюджета города: расхождения в задолженности по найму жилых помещений 2200 тыс.руб., по арендной плате за земельные участки 237,4тыс.руб., по пени по арендной плате за землю 569,9 тыс.руб.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√ В некоторых случаях в бухгалтерском отчете «Сведения по дебиторской и кредиторской задолженности» (ф.0503169) по сост. на 31.12.2021 занижена сумма дебиторской задолженности (на сумму кредиторской задолженности):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доходам бюджета района: занижение дебиторской задолженности по плате за размещение рекламных конструкций на 13,5 тыс.руб., по арендной плате за имущество, составляющего казну района на 7,5 тыс.руб., по штрафам отдела по работе с несовершеннолетними на 39,2 тыс.руб.;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найму жилых помещений занижение дебиторской задолженности по бюджету района на 246,8 тыс.руб., по бюджету города – на 446,7 тыс.руб. (по факту – платежи, указанные как невыясненные, разнесены по плательщикам).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 xml:space="preserve">√ Необоснованно сумма списания безнадежной к взысканию задолженности администраторами доходов отражается в отчетах путем уменьшения суммы начисления доходов отчетного периода 2021 года – в нарушение пункта 78 Инструкции по применению Плана счетов бюджетного учета, утв. Приказом Минфина России от 06.12.2010 N 162н. 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К примеру, занижение суммы дохода по арендной плате за земельные участки и пени за 2021 год составило: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доходам бюджета района: на 3 млн. 493 тыс.руб.,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lastRenderedPageBreak/>
        <w:t>- по доходам бюджета города: на 1 млн. 535 тыс.руб.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 xml:space="preserve">Списание дебиторской задолженности, нереальной к взысканию, </w:t>
      </w:r>
      <w:proofErr w:type="gramStart"/>
      <w:r w:rsidRPr="0072460E">
        <w:rPr>
          <w:sz w:val="28"/>
          <w:szCs w:val="28"/>
        </w:rPr>
        <w:t>произведено  без</w:t>
      </w:r>
      <w:proofErr w:type="gramEnd"/>
      <w:r w:rsidRPr="0072460E">
        <w:rPr>
          <w:sz w:val="28"/>
          <w:szCs w:val="28"/>
        </w:rPr>
        <w:t xml:space="preserve"> применения счета 140110173 "Чрезвычайные доходы от операций с активами" - в нарушение пункта 78 Инструкции по применению Плана счетов бюджетного учета, утв. Приказом Минфина России от 06.12.2010 N 162н. 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В ходе настоящей проверки Отделом по бухгалтерскому учету Администрации БМР оперативно были внесены соответствующие исправления в годовую бухгалтерскую отчетность за 2021 год.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√ Требуется более эффективная работа по истребованию задолженности с неплательщиков до истечения срока исковой давности в связи с наличием дебиторской задолженности с истекшим сроком исковой давности по сост. на 31.12.2021 в сумме: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доходам бюджета района – 9 млн. 173 тыс.руб.,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- по доходам бюджета города – 8 млн. 893 тыс.руб.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√ Акты сверки расчетов с дебиторами – организациями, индивидуальными предпринимателями на суммы просроченной задолженности администраторами доходов не составлялись при заполнении Инвентаризационных описей расчетов с дебиторами (ф.0504089) – в нарушение Приказа Минфина России от 30.03.2015 N 52н "Об утверждении форм первичных учетных документов и регистров бухгалтерского учета».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 xml:space="preserve">√ В нарушение статьи 160.2-1. Бюджетного кодекса РФ в Администрации БМР не проводились мероприятия внутреннего финансового аудита по оценке надежности внутреннего процесса исполнения бюджетных полномочий администраторами доходов предложений об организации внутреннего финансового контроля; по подтверждению достоверности бюджетной отчетности и соответствия порядка ведения бюджетного учета единой методологии бюджетного учета и отчетности. 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√ Пени по договорам аренды земельных участков списаны только по бюджету города в размере 6 млн. 645 тыс. руб. в связи с тем, что начисление пени на просроченную задолженность, которая числится по бюджету района, начисляется неправомерно в бюджет города – в нарушение пункта 16 статьи 46 Бюджетного кодекса РФ.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√ Кроме списания дебиторской задолженности, нереальной к взысканию, администраторами доходов производится самостоятельная корректировка сумм задолженности прошлых лет. В некоторых случаях это требует усиленного внутреннего контроля в целях подтверждения обоснованности таких корректировок.</w:t>
      </w:r>
    </w:p>
    <w:p w:rsidR="00EB53FD" w:rsidRPr="0072460E" w:rsidRDefault="00EB53FD" w:rsidP="0072460E">
      <w:pPr>
        <w:spacing w:line="270" w:lineRule="exact"/>
        <w:ind w:firstLine="708"/>
        <w:jc w:val="both"/>
        <w:rPr>
          <w:sz w:val="28"/>
          <w:szCs w:val="28"/>
        </w:rPr>
      </w:pPr>
      <w:r w:rsidRPr="0072460E">
        <w:rPr>
          <w:sz w:val="28"/>
          <w:szCs w:val="28"/>
        </w:rPr>
        <w:t>√ Отделом по работе с несовершеннолетними (по доходам бюджета района) и Отделом по ЖКХ (по доходам бюджета города) не предоставлялись ежемесячные отчеты по администрируемому доходу в Отдел по бухгалтерскому учету и отчетности Администрации БМР – в нарушение пп.2.8-2.9 распоряжений Администрации БМР от 12.01.2021 № 3-рз, № 4-рз.</w:t>
      </w:r>
    </w:p>
    <w:p w:rsidR="00EB53FD" w:rsidRPr="0072460E" w:rsidRDefault="00EB53FD" w:rsidP="0072460E">
      <w:pPr>
        <w:spacing w:line="270" w:lineRule="exact"/>
        <w:ind w:firstLine="709"/>
        <w:jc w:val="both"/>
        <w:rPr>
          <w:sz w:val="28"/>
          <w:szCs w:val="28"/>
          <w:lang w:eastAsia="zh-CN"/>
        </w:rPr>
      </w:pPr>
    </w:p>
    <w:p w:rsidR="0072460E" w:rsidRPr="0072460E" w:rsidRDefault="00EB53FD" w:rsidP="0072460E">
      <w:pPr>
        <w:spacing w:line="270" w:lineRule="exact"/>
        <w:jc w:val="both"/>
        <w:rPr>
          <w:sz w:val="28"/>
          <w:szCs w:val="28"/>
        </w:rPr>
      </w:pPr>
      <w:r w:rsidRPr="0072460E">
        <w:rPr>
          <w:sz w:val="28"/>
          <w:szCs w:val="28"/>
          <w:lang w:eastAsia="zh-CN"/>
        </w:rPr>
        <w:softHyphen/>
      </w:r>
      <w:r w:rsidRPr="0072460E">
        <w:rPr>
          <w:sz w:val="28"/>
          <w:szCs w:val="28"/>
          <w:lang w:eastAsia="zh-CN"/>
        </w:rPr>
        <w:softHyphen/>
      </w:r>
      <w:r w:rsidRPr="0072460E">
        <w:rPr>
          <w:sz w:val="28"/>
          <w:szCs w:val="28"/>
          <w:lang w:eastAsia="zh-CN"/>
        </w:rPr>
        <w:softHyphen/>
      </w:r>
      <w:r w:rsidRPr="0072460E">
        <w:rPr>
          <w:sz w:val="28"/>
          <w:szCs w:val="28"/>
        </w:rPr>
        <w:tab/>
        <w:t>Приказом Комитета финансов от 13.04.2022 №19 принято решение о вынесении Администрации БМР Представления об устранении нарушений и принятии мер по устранению причин и условий нарушений (в срок до 01 июня 2022г.)</w:t>
      </w:r>
      <w:r w:rsidR="0072460E" w:rsidRPr="0072460E">
        <w:rPr>
          <w:sz w:val="28"/>
          <w:szCs w:val="28"/>
        </w:rPr>
        <w:t>.</w:t>
      </w:r>
    </w:p>
    <w:p w:rsidR="00EB53FD" w:rsidRDefault="0072460E" w:rsidP="0072460E">
      <w:pPr>
        <w:spacing w:line="300" w:lineRule="exact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_______________________</w:t>
      </w:r>
      <w:r w:rsidR="00EB53FD" w:rsidRPr="0072460E">
        <w:rPr>
          <w:sz w:val="27"/>
          <w:szCs w:val="27"/>
          <w:lang w:eastAsia="zh-CN"/>
        </w:rPr>
        <w:t>__</w:t>
      </w:r>
    </w:p>
    <w:p w:rsidR="0072460E" w:rsidRPr="0072460E" w:rsidRDefault="0072460E" w:rsidP="0072460E">
      <w:pPr>
        <w:spacing w:line="260" w:lineRule="exact"/>
        <w:jc w:val="both"/>
        <w:rPr>
          <w:sz w:val="27"/>
          <w:szCs w:val="27"/>
          <w:lang w:eastAsia="zh-CN"/>
        </w:rPr>
      </w:pPr>
    </w:p>
    <w:sectPr w:rsidR="0072460E" w:rsidRPr="0072460E" w:rsidSect="0072460E">
      <w:footerReference w:type="default" r:id="rId6"/>
      <w:pgSz w:w="11906" w:h="16838" w:code="9"/>
      <w:pgMar w:top="851" w:right="624" w:bottom="794" w:left="153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81B" w:rsidRDefault="0033281B" w:rsidP="0072460E">
      <w:r>
        <w:separator/>
      </w:r>
    </w:p>
  </w:endnote>
  <w:endnote w:type="continuationSeparator" w:id="0">
    <w:p w:rsidR="0033281B" w:rsidRDefault="0033281B" w:rsidP="0072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352"/>
      <w:docPartObj>
        <w:docPartGallery w:val="Page Numbers (Bottom of Page)"/>
        <w:docPartUnique/>
      </w:docPartObj>
    </w:sdtPr>
    <w:sdtContent>
      <w:p w:rsidR="0072460E" w:rsidRDefault="007246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460E" w:rsidRDefault="00724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81B" w:rsidRDefault="0033281B" w:rsidP="0072460E">
      <w:r>
        <w:separator/>
      </w:r>
    </w:p>
  </w:footnote>
  <w:footnote w:type="continuationSeparator" w:id="0">
    <w:p w:rsidR="0033281B" w:rsidRDefault="0033281B" w:rsidP="0072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FB3"/>
    <w:rsid w:val="00113966"/>
    <w:rsid w:val="0033281B"/>
    <w:rsid w:val="0072460E"/>
    <w:rsid w:val="00783FB3"/>
    <w:rsid w:val="00E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4E86"/>
  <w15:docId w15:val="{0CFB529E-E3A3-41F8-BDEB-2496A9C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2</cp:revision>
  <dcterms:created xsi:type="dcterms:W3CDTF">2022-05-05T07:23:00Z</dcterms:created>
  <dcterms:modified xsi:type="dcterms:W3CDTF">2022-05-05T09:05:00Z</dcterms:modified>
</cp:coreProperties>
</file>