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89" w:rsidRPr="00D92C89" w:rsidRDefault="00783FB3" w:rsidP="00D92C89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>Информация о результатах плановой проверки в</w:t>
      </w:r>
    </w:p>
    <w:p w:rsidR="00783FB3" w:rsidRDefault="00783FB3" w:rsidP="002A7ADD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>финансово</w:t>
      </w:r>
      <w:r w:rsidR="0072460E" w:rsidRPr="00D92C89">
        <w:rPr>
          <w:b/>
          <w:sz w:val="27"/>
          <w:szCs w:val="27"/>
        </w:rPr>
        <w:t>-</w:t>
      </w:r>
      <w:r w:rsidRPr="00D92C89">
        <w:rPr>
          <w:b/>
          <w:sz w:val="27"/>
          <w:szCs w:val="27"/>
        </w:rPr>
        <w:t xml:space="preserve">бюджетной сфере в </w:t>
      </w:r>
      <w:r w:rsidR="00D92C89" w:rsidRPr="00D92C89">
        <w:rPr>
          <w:b/>
          <w:sz w:val="27"/>
          <w:szCs w:val="27"/>
        </w:rPr>
        <w:t xml:space="preserve">МАОУ </w:t>
      </w:r>
      <w:r w:rsidR="002A7ADD">
        <w:rPr>
          <w:b/>
          <w:sz w:val="27"/>
          <w:szCs w:val="27"/>
        </w:rPr>
        <w:t>«Гимназия» г. Боровичи</w:t>
      </w:r>
    </w:p>
    <w:p w:rsidR="002A7ADD" w:rsidRPr="002A7ADD" w:rsidRDefault="002A7ADD" w:rsidP="002A7ADD">
      <w:pPr>
        <w:spacing w:line="250" w:lineRule="exact"/>
        <w:jc w:val="center"/>
        <w:rPr>
          <w:b/>
          <w:sz w:val="27"/>
          <w:szCs w:val="27"/>
        </w:rPr>
      </w:pP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Комитетом финансов Администрации Боровичского муниципального района проведена плановая камеральная проверка в финансово-бюджетной сфере в Муниципальном автономном общеобразовательном учреждении «Гимназия» г.Боровичи (далее – Гимназия, Учреждение) по теме: «Проверка финансово-хозяйственной деятельности муниципального учреждения по вопросам эффективности закупок и расходования фонда оплаты труда» за проверяемый период с 01.09.2020-31.07.2022 (Акт № 8 от 31.10.2022г.).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В ходе проверки установлены нарушения Бюджетного кодекса РФ, Федерального закона от 18.07.2011 N 223-ФЗ "О закупках товаров, работ, услуг отдельными видами юридических лиц", Федерального закона от 06.12.2011 N 402-ФЗ "О бухгалтерском учете", муниципальных правовых актов в сферах закупок, оплаты труда и финансового планирования, а также иные недостатки ведения финансово-хозяйственной деятельности при исполнении бюджета Боровичского муниципального района и расходовании внебюджетных средств.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2A7ADD">
        <w:rPr>
          <w:rFonts w:eastAsia="Calibri"/>
          <w:i/>
          <w:sz w:val="26"/>
          <w:szCs w:val="26"/>
          <w:lang w:eastAsia="en-US"/>
        </w:rPr>
        <w:t xml:space="preserve">По вопросу «Соблюдение законодательства РФ и иных нормативно правовых актов РФ в сфере закупок, установление достоверности отчетности и учета расходов, связанных с осуществлением закупок» среди основных нарушений следующие: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Планы финансово-хозяйственной деятельности (далее – План ФХД) на 2021 год, 2022 год (первоначальный и с изменениями) составлены некорректно, без учета общих требований, установленных приказом Минфина РФ от 31.08.2018 № 186н, не достигнуто арифметического соответствия по строкам – в нарушение пункта 3.1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Боровичи, утв. распоряжением Администрации БМР от 30.12.2019 № 239-рг.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Планы закупки товаров, работ, услуг (далее – План закупки) на каждый финансовый год не утверждены приказами директора (также и внесение изменений) – в нарушение пункта 2.2.5. Типового положения о закупках товаров, работ, услуг муниципальными бюджетными учреждениями, муниципальными автономными учреждениями, муниципальными унитарными предприятиями, утв. постановлением Администрации БМР от 29.04.2019 №1330 (далее Типовое положение о закупках № 1330).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В Плане закупки на 2021 год расходы на коммунальные услуги (ВР 244) предусмотрены сверх сметных назначений, утвержденных Планом ФХД, – в нарушение пункта 2.2.4. Типового положения о закупках №1330.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Учреждением не соблюдены принципы закупочной деятельности по недопущению ограничения конкуренции, по обеспечению экономически эффективного расходования денежных средств – в нарушение части 1 статьи 3 Федерального закона от 18.07.2011 N 223-ФЗ "О закупках товаров, работ, услуг отдельными видами юридических лиц":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 Большинство предоставленных запросов Учреждения о предоставлении ценовой информации не зарегистрированы в делопроизводстве, не содержат информации о качественных, количественных характеристиках объекта закупки, позволяющих определить цену закупки.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- При анализе документации обнаружены признаки подделки коммерческих предложений. По требованию Учреждением не были предоставлены подлинники коммерческих предложений для их сличения с предоставленными копиями. В ходе встречной проверки выборочным методом подлинность отдельных коммерческих предложений не подтверждена.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Должным образом не проведен анализ рынка перед заключением </w:t>
      </w:r>
      <w:proofErr w:type="gramStart"/>
      <w:r w:rsidRPr="002A7ADD">
        <w:rPr>
          <w:rFonts w:eastAsia="Calibri"/>
          <w:sz w:val="26"/>
          <w:szCs w:val="26"/>
          <w:lang w:eastAsia="en-US"/>
        </w:rPr>
        <w:t>большинства  договоров</w:t>
      </w:r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 – в нарушение пункта 7.7.1 Положения о закупке и части 2 статьи 2 Федерального закона от 18.07.2011 N 223-ФЗ "О закупках товаров, работ, услуг отдельными видами юридических лиц".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Имеются замечания к оформлению документов по анализу рынка: Расчеты НМЦД не подписаны лицом, производившим обоснование и расчеты, не проставлена дата оформления документов – в нарушение пунктов 1-2 статьи 9 Федерального закона от 06.12.2011 N 402-ФЗ "О бухгалтерском учете".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По закупке работ по монтажу системы молниезащиты и заземления на здание ул.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С.Перовской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, д.90 (КФО-5 </w:t>
      </w:r>
      <w:proofErr w:type="spellStart"/>
      <w:proofErr w:type="gramStart"/>
      <w:r w:rsidRPr="002A7ADD">
        <w:rPr>
          <w:rFonts w:eastAsia="Calibri"/>
          <w:sz w:val="26"/>
          <w:szCs w:val="26"/>
          <w:lang w:eastAsia="en-US"/>
        </w:rPr>
        <w:t>целев.субс</w:t>
      </w:r>
      <w:proofErr w:type="spellEnd"/>
      <w:proofErr w:type="gramEnd"/>
      <w:r w:rsidRPr="002A7ADD">
        <w:rPr>
          <w:rFonts w:eastAsia="Calibri"/>
          <w:sz w:val="26"/>
          <w:szCs w:val="26"/>
          <w:lang w:eastAsia="en-US"/>
        </w:rPr>
        <w:t>., 0702школа) не применен проектно-сметный метод при определении начальной максимальной цены договора (НМЦД) 505 000 руб.</w:t>
      </w:r>
      <w:r>
        <w:rPr>
          <w:rFonts w:eastAsia="Calibri"/>
          <w:sz w:val="26"/>
          <w:szCs w:val="26"/>
          <w:lang w:eastAsia="en-US"/>
        </w:rPr>
        <w:t xml:space="preserve">                               </w:t>
      </w:r>
      <w:r w:rsidRPr="002A7ADD">
        <w:rPr>
          <w:rFonts w:eastAsia="Calibri"/>
          <w:sz w:val="26"/>
          <w:szCs w:val="26"/>
          <w:lang w:eastAsia="en-US"/>
        </w:rPr>
        <w:t xml:space="preserve"> </w:t>
      </w:r>
      <w:r w:rsidRPr="002A7ADD">
        <w:rPr>
          <w:rFonts w:eastAsia="Calibri"/>
          <w:sz w:val="26"/>
          <w:szCs w:val="26"/>
          <w:lang w:eastAsia="en-US"/>
        </w:rPr>
        <w:lastRenderedPageBreak/>
        <w:t>(к договору от 14.06.2022), а также цены договоров: от 17.12.2021 - № 199 на 67 483,95 руб. и № 200 на 55 218,50 руб. –  в нарушение пункта 7.7.1 Положения о закупке и статьи 743 Гражданского кодекса РФ.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Обоснование цены договоров на работы по устройству молниезащиты должным образом не осуществлено: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- Акт выполненных работ на 502 475 руб. от 02.08.2022 составлен не по унифицированной форме КС-2 – в нарушение пункта 2.4. договора от 14.06.2022: номера единичных расценок в акте не указаны, нет наименований и объемов работ, работы на сумму 261 306,96 руб. объединены и расценены как «1 услуга».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Отсутствует информация о марке, модели, артикуле оборудования молниезащиты по договорам от 17.12.2021, что также не позволяет </w:t>
      </w:r>
      <w:proofErr w:type="gramStart"/>
      <w:r w:rsidRPr="002A7ADD">
        <w:rPr>
          <w:rFonts w:eastAsia="Calibri"/>
          <w:sz w:val="26"/>
          <w:szCs w:val="26"/>
          <w:lang w:eastAsia="en-US"/>
        </w:rPr>
        <w:t>проверить  соответствие</w:t>
      </w:r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 технических характеристик оборудования поставки требованиям рабочей документации.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На работы по монтажу системы молниезащиты и заземления были израсходованы бюджетные средства на изготовление 2-х проектов на одно и то же здание, а также приобретены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молниеприемники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 – по 2-м проектам, что является неэффективным использованием бюджетных средств – в нарушение статьи 34 Бюджетного кодекса РФ, поскольку согласно рабочей документации Активный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молниеприемник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 FulmenPRO∆45 стоимостью 152750 руб. (приобретен по договору от 02.08.2022) полностью защищает здание Гимназии, а также прилегающую территорию в радиусе 85 м.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Имеются признаки дробления одной закупки с заключением договоров до 100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тыс.руб</w:t>
      </w:r>
      <w:proofErr w:type="spellEnd"/>
      <w:r w:rsidRPr="002A7ADD">
        <w:rPr>
          <w:rFonts w:eastAsia="Calibri"/>
          <w:sz w:val="26"/>
          <w:szCs w:val="26"/>
          <w:lang w:eastAsia="en-US"/>
        </w:rPr>
        <w:t>. (выбор подрядчика без котировок на Портале поставщиков): на приобретение продуктов питания в детский сад; на организацию питания воспитанников летнего лагеря «Солнышко»; на монтажные и пусконаладочные работы системы эвакуационного освещения на 1 и 2 этаже здания детского сада; ремонт кабинета № 19 в школе; на монтаж системы молниезащиты здания школы и пр.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Регистрация договоров с поставщиками и подрядчиками осуществляется с пропусками. К некоторым договорам не приложены технические задания, спецификации, сметы, в том числе являющиеся приложением к договору. Некоторые договоры отсутствовали и не были зарегистрированы – предоставлены в ходе проверки.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Контроль за оформлением договорных отношений и соблюдением поставщиками и подрядчиками условий договоров должным образом в Учреждении не организован.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Работы приняты по актам выполненных работ, которые составлены не по унифицированной форме КС-2 – в нарушение условий договоров и пункта 1 статьи 720 Гражданского кодекса РФ: по договору на 502 475 руб. от 14.06.2022 на работы по монтажу системы молниезащиты и заземления (КФО-5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целев.субс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., 0702 школа); по договорам на ремонт кабинета № 19 от 29.03.2021 на сумму 98200 руб. и от 13.04.2021 на 95000 руб. (КФО-2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внебюджет</w:t>
      </w:r>
      <w:proofErr w:type="spellEnd"/>
      <w:r w:rsidRPr="002A7ADD">
        <w:rPr>
          <w:rFonts w:eastAsia="Calibri"/>
          <w:sz w:val="26"/>
          <w:szCs w:val="26"/>
          <w:lang w:eastAsia="en-US"/>
        </w:rPr>
        <w:t>, школа).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Номера единичных расценок в актах выполненных работ не указаны, нет наименований и объемов работ.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При осуществлении закупочной деятельности не соблюдался принцип эффективности использования бюджетных средств, установленный статьей 34 Бюджетного кодекса РФ, согласно которому следует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Во многих договорах не определены существенные условия договора, также и в актах выполненных работ не указана информация о конкретных видах и объемах работ, марке оборудования, размерах поставляемых товаров, составе комплектующих и пр. – в нарушение статьи 432 Гражданского кодекса РФ.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Приемка монтажных и ремонтных работ осуществляется Учреждением без соответствующих документов с информацией о материалах поставки и иных характеристиках предмета договора – в нарушение статьей 478, 721 Гражданского кодекса РФ. К примеру: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Договоры на монтажные и пусконаладочные работы системы эвакуационного освещения в здании детского сада от 20.09.2021 на 99 950 руб. (1 этаж) от 02.11.2021 от 99 950 руб. (2 этаж) не содержат информации об использовании подрядчиком оборудования и материалов, приобретенных заказчиком самостоятельно, не указано о передаче Учреждением проектной документации подрядчикам для работы (наименование/вид/состав документации, сроки передачи и пр.) – в нарушение статьи 704 и пункта 2 статьи 743 Гражданского кодекса РФ (КФО-5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целев.субс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.).                 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lastRenderedPageBreak/>
        <w:t xml:space="preserve">В результате отдельно приобретенные Учреждением материалы и оборудование для пожарной безопасности по договору от 20.09.2021 №319-П на сумму 99 900 руб. списаны на фактические расходы без оприходования (КФО-5 </w:t>
      </w:r>
      <w:proofErr w:type="spellStart"/>
      <w:proofErr w:type="gramStart"/>
      <w:r w:rsidRPr="002A7ADD">
        <w:rPr>
          <w:rFonts w:eastAsia="Calibri"/>
          <w:sz w:val="26"/>
          <w:szCs w:val="26"/>
          <w:lang w:eastAsia="en-US"/>
        </w:rPr>
        <w:t>целев.субс</w:t>
      </w:r>
      <w:proofErr w:type="spellEnd"/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.).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Отсутствуют накладные или иные документы о передаче материальных ценностей подрядчикам под роспись – в нарушение пункта 2 статьи 10 Федерального закона от 06.12.2011 N 402-ФЗ "О бухгалтерском учете". Учреждением не затребованы отчеты подрядчиков </w:t>
      </w:r>
      <w:proofErr w:type="gramStart"/>
      <w:r w:rsidRPr="002A7ADD">
        <w:rPr>
          <w:rFonts w:eastAsia="Calibri"/>
          <w:sz w:val="26"/>
          <w:szCs w:val="26"/>
          <w:lang w:eastAsia="en-US"/>
        </w:rPr>
        <w:t>об израсходовании</w:t>
      </w:r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 предоставленных оборудования и материалов – в нарушение статьи 713 Гражданского кодекса РФ. В актах выполненных работ не указаны сведения о количестве, видах установленного оборудования и материалов.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Информация о конфигурации окон в договоре (техническом задании) отсутствует, на сайте закупок в составе закупочной документации данные документы не размещены – по договору б/н от 15.09.2021 на установку 11 шт. оконных блоков ПВХ с облицовкой на сумму 345 454,31 руб. (КФО-5 </w:t>
      </w:r>
      <w:proofErr w:type="spellStart"/>
      <w:proofErr w:type="gramStart"/>
      <w:r w:rsidRPr="002A7ADD">
        <w:rPr>
          <w:rFonts w:eastAsia="Calibri"/>
          <w:sz w:val="26"/>
          <w:szCs w:val="26"/>
          <w:lang w:eastAsia="en-US"/>
        </w:rPr>
        <w:t>целев.субс</w:t>
      </w:r>
      <w:proofErr w:type="spellEnd"/>
      <w:proofErr w:type="gramEnd"/>
      <w:r w:rsidRPr="002A7ADD">
        <w:rPr>
          <w:rFonts w:eastAsia="Calibri"/>
          <w:sz w:val="26"/>
          <w:szCs w:val="26"/>
          <w:lang w:eastAsia="en-US"/>
        </w:rPr>
        <w:t>.). По факту осмотра – из 8 окон спортивном зале школы 2 окна меньшего размера и другой конфигурации.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Отсутствует информация об используемых при ремонте помещений материалах (в том числе с целью обеспечения требований ГОСТ, СНиП для образовательных учреждений) (КФО-2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внебюджет</w:t>
      </w:r>
      <w:proofErr w:type="spellEnd"/>
      <w:r w:rsidRPr="002A7ADD">
        <w:rPr>
          <w:rFonts w:eastAsia="Calibri"/>
          <w:sz w:val="26"/>
          <w:szCs w:val="26"/>
          <w:lang w:eastAsia="en-US"/>
        </w:rPr>
        <w:t>):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◊ о размере и цвете устанавливаемой двери, марке и цвете применяемой краски для потолка и стен, типе и характеристиках устанавливаемых светильников, составе комплекта по монтажу электропроводки и т.д. – по договору от 29.03.2021 на косметический ремонт кабинета №19 Гимназии на сумму 98 200 руб.,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◊ о толщине и типе фанеры, марке линолеума, составе комплекта расходных материалов – по договору от 13.04.2021 на ремонт пола в кабинете № 19 Гимназии на сумму 95 000 руб.,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◊ о характеристиках применяемых материалов (краска, штукатурка и пр.) - по договору от 25.06.2022 по ремонту кабинета № 20 Гимназии на сумму 40000 руб.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Отсутствует информация о количестве посетителей-получателей услуг, о цене услуги, о ценовой категории потребителей услуг «дети» в актах оказанных услуг водного комплекса и тренажерного зала в ФОК «Олимп», к примеру, в июле-августе 2021 года на сумму 25 200 руб.  (КФО-2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внебюджет</w:t>
      </w:r>
      <w:proofErr w:type="spellEnd"/>
      <w:r w:rsidRPr="002A7ADD">
        <w:rPr>
          <w:rFonts w:eastAsia="Calibri"/>
          <w:sz w:val="26"/>
          <w:szCs w:val="26"/>
          <w:lang w:eastAsia="en-US"/>
        </w:rPr>
        <w:t>, школа).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С нарушением срока Учреждением была размещена на официальном сайте закупок информация об изменении условий договора (при заключении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доп.соглашения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 к договору от 23.05.2022 № 19/05/2022 на разработку проектно-сметной документации, цена договора сумму 778 945,72 руб.) – в нарушение части 2 статьи 4.1 Федерального закона от 18.07.2011 N 223-ФЗ «О закупках товаров, работ, услуг отдельными видами юридических лиц» (КФО-5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целев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.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субс</w:t>
      </w:r>
      <w:proofErr w:type="spellEnd"/>
      <w:r w:rsidRPr="002A7ADD">
        <w:rPr>
          <w:rFonts w:eastAsia="Calibri"/>
          <w:sz w:val="26"/>
          <w:szCs w:val="26"/>
          <w:lang w:eastAsia="en-US"/>
        </w:rPr>
        <w:t>., школа).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Имеются признаки административного правонарушения по основанию части 4 статьи 7.32.3 Кодекса об административных правонарушениях.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Отсутствуют инвентарные номера на всех объектах основных </w:t>
      </w:r>
      <w:proofErr w:type="gramStart"/>
      <w:r w:rsidRPr="002A7ADD">
        <w:rPr>
          <w:rFonts w:eastAsia="Calibri"/>
          <w:sz w:val="26"/>
          <w:szCs w:val="26"/>
          <w:lang w:eastAsia="en-US"/>
        </w:rPr>
        <w:t>средств,  включенных</w:t>
      </w:r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 в программу обследования, стоимостью свыше 10000 руб. – в нарушение пункта 46 Инструкции по применению Единого плана счетов бухгалтерского учета, утв. Приказом Минфина России от 01.12.2010 N 157н.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Информация в инвентарных карточках об объектах основных средств не соответствует документам поставки, к примеру, по инвентарным объектам (КФО-5 </w:t>
      </w:r>
      <w:proofErr w:type="spellStart"/>
      <w:proofErr w:type="gramStart"/>
      <w:r w:rsidRPr="002A7ADD">
        <w:rPr>
          <w:rFonts w:eastAsia="Calibri"/>
          <w:sz w:val="26"/>
          <w:szCs w:val="26"/>
          <w:lang w:eastAsia="en-US"/>
        </w:rPr>
        <w:t>целев.субс</w:t>
      </w:r>
      <w:proofErr w:type="spellEnd"/>
      <w:proofErr w:type="gramEnd"/>
      <w:r w:rsidRPr="002A7ADD">
        <w:rPr>
          <w:rFonts w:eastAsia="Calibri"/>
          <w:sz w:val="26"/>
          <w:szCs w:val="26"/>
          <w:lang w:eastAsia="en-US"/>
        </w:rPr>
        <w:t>.):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- «Носимые радиокнопки» - 2 шт. по цене 16 000 руб. по договору от 01.11.2021 № 182-21 на сумму 32 000 руб.,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- «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Аудиодомофон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» стоимостью 69 000 руб. по договору от 17.12.2021. 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Неполные учетные данные по объектам не обеспечивают качество проведения инвентаризаций.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При выборочной проверке полноты оприходования объектов основных средств, приобретенных или изготовленных в проверяемом периоде, установлено отсутствие в бухгалтерском учете некоторых объектов основных средств, которые должны быть сформированы в процессе приобретения и капитальных вложений – в нарушение пункта 2 статьи 10 Федерального закона от 06.12.2011 N 402-ФЗ "О бухгалтерском учете".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К примеру, по целевым субсидиям (КФО-5) по договорам: от 20.09.2021 и 28.09.2021 на монтаж эвакуационного освещения общей стоимостью 199 900 руб. (д/сад); от 28.09.2021 на установку системы контроля доступа стоимостью 30 000 руб. (д/сад), на монтаж видеокамер для систем видеонаблюдения – 2 шт. стоимостью 20 000 руб.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Не достигнут результат бюджетного субсидирования – приобретенные объекты муниципального имущества на учет не поставлены.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lastRenderedPageBreak/>
        <w:t>* Взаимодействие между бухгалтерской службой МКУ «ЦФМО» и Учреждением по вопросу постановки на учет основных средств и уточнения местонахождения объектов и прочих сведений – в проверяемом периоде отсутствует.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Достоверность учета и годовой отчетности по нефинансовым активам за 2021 год не обеспечена - в нарушение пункта 1 статьи 13 Федерального закона от 06.12.2011 N 402-ФЗ "О бухгалтерском учете".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Бухгалтерский учет расчетов с поставщиками и подрядчиками в некоторых случаях не соответствует федеральным стандартам учета и не обеспечивает прозрачность информации – в нарушение пунктов 1-2 статьи 10 Федерального закона от 06.12.2011 N 402-ФЗ "О бухгалтерском учете".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В некоторых случаях в Журнале операций № 4 зарегистрированы не акты выполненных работ (накладные), а счета на оплату, которые не являются документами, подтверждающими фактическое выполнение работ или факт поставки. Необоснованно произведен зачет аванса подрядчикам при невыполнении работ или поставки товара – в нарушение пункта 16 Федерального стандарта "Концептуальные основы бухгалтерского учета и отчетности организаций государственного сектора", утв. Приказом Минфина России от 31.12.2016 N256н, и пункта 101 Инструкции по применению Плана счетов бухгалтерского учета автономных учреждений, утв. Приказом Минфина России от 23.12.2010 N183н.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Дебиторская задолженность поставщиков перед Учреждением необоснованно не числилась в бухгалтерском учете и отчетности на 31.12.2020 на общую сумму 78 779 руб. по бюджетным средствам – в связи с отражением в бухгалтерском учете операций по приемке товарно-материальных ценностей раньше их фактической поставки (отражено в декабре 2020 вместо января-февраля 2021).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Журналы операций расчетов с поставщиками и подрядчиками формируются не на основании данных первичных документов, не обеспечена достоверность учета и годовой отчетности за 2020 год по показателю состояния дебиторской задолженности – в нарушение статьи 10 и пункта 1 статьи 13 Федерального закона от 06.12.2011 N 402-ФЗ "О бухгалтерском учете".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При списании нефинансовых активов в некоторых случаях не обеспечена прозрачность хозяйственных операций, записи в бухгалтерском регистре - Журнале операций сделаны не на основании первичных документов, некоторые документы по списанию товарно-материальных ценностей отсутствуют и не подшиты к журналу, записи – в нарушение пункта 11 Инструкции по применению Единого плана счетов бухгалтерского учета, утв. Приказом Минфина России от 01.12.2010 N 157н.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К Актам о списании строительных материалов и инвентаря не приложены документы, подтверждающие выдачу материалов под роспись рабочим или иным лицам, осуществлявших ремонт, не составлены Требования-накладные (ф. 0504204) – в нарушение Приказа Минфина России от 30.03.2015 N 52н "Об утверждении форм первичных учетных документов и регистров бухгалтерского учета».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Оправдательные документы, предоставленные подотчетными лицами к возмещению транспортных расходов, не соответствуют требованиям пункта 2 статьи 9 Федерального закона от 06.12.2011 N 402-ФЗ "О бухгалтерском учете": квитанции на оплату пользования легковым такси заполнены от руки, в них допущены исправления даты, отсутствие подписи лица, осуществившего наличный расчет.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Достоверность расчетов не обеспечена кассовым чеком или бланком строгой отчетности с QR-кодом – в нарушение статьи 1.1. Федерального закона от 22.05.2003 N 54-ФЗ "О применении контрольно-кассовой техники при осуществлении расчетов в РФ" и пункта 82 (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пп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.«г») Правила перевозок пассажиров и багажа автомобильным транспортом и городским наземным электрическим транспортом, утв. Постановлением Правительства РФ от 01.10.2020 N 1586.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Суточные выплачивались не всем командированным сотрудникам несмотря на наличие приказа руководителя.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Внутренний контроль за правильностью ведения расчетов с поставщиками и подрядчиками, составления бухгалтерских регистров по списанию товарно-материальных ценностей в МКУ «ЦФМО» отсутствует – в нарушение статьи 19 Федерального закона от 06.12.2011 N 402-ФЗ "О бухгалтерском учете".</w:t>
      </w:r>
    </w:p>
    <w:p w:rsidR="002A7ADD" w:rsidRPr="002A7ADD" w:rsidRDefault="002A7ADD" w:rsidP="002A7ADD">
      <w:pPr>
        <w:spacing w:line="12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2A7ADD">
        <w:rPr>
          <w:rFonts w:eastAsia="Calibri"/>
          <w:i/>
          <w:sz w:val="26"/>
          <w:szCs w:val="26"/>
          <w:lang w:eastAsia="en-US"/>
        </w:rPr>
        <w:t>По вопросу «Целевое использование бюджетных средств, правомерность и эффективность их расходования на заработную плату работников учреждения» среди основных нарушений следующие: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lastRenderedPageBreak/>
        <w:t xml:space="preserve">* В Положении об оплате труда работников Учреждения, утв. приказом Комитета образования от 31.12.2019 № 302 (далее - Положение об оплате труда работников Учреждения) имеются некоторые противоречия и несоответствия  муниципальному нормативному акту в сфере оплаты труда - Положению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N 1195, в том числе  разночтения по периодичности премирования; установление стимулирующих выплат, выраженных в абсолютных значениях, без критериев оценки и обеспечения измеримости и пр.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Общий размер выплаты компенсационного характера установлен заместителю директора по АХЧ за увеличенный объем работы в размере 75% – в нарушение п.2.3.1. Положения об оплате труда работников Учреждения (макс. возможный размер 50%).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С заместителем директора по УВР не заключен трудовой договор, должным образом не установлен режим работы. Также не указан режим </w:t>
      </w:r>
      <w:proofErr w:type="gramStart"/>
      <w:r w:rsidRPr="002A7ADD">
        <w:rPr>
          <w:rFonts w:eastAsia="Calibri"/>
          <w:sz w:val="26"/>
          <w:szCs w:val="26"/>
          <w:lang w:eastAsia="en-US"/>
        </w:rPr>
        <w:t>работы  в</w:t>
      </w:r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 трудовых договорах с работниками вспомогательного персонала (дворники, рабочие по обслуживанию здания, кухонные рабочие и пр.) – в нарушение статьи 57 Трудового кодекса РФ.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Выплата за интенсивность и высокие результаты работы работникам Учреждения устанавливается не в соответствии с Положением об оплате труда работников Учреждения – в нарушение статьи 144 Трудового кодекса РФ: не 1 раз в год, а ежемесячно; не на основании отчетов работников, а на основании отчетов комиссии, без применения утвержденных критериев оценки в баллах. 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* Отдельно от всех сотрудников ведется табель на 2-х человек по детскому саду: на </w:t>
      </w:r>
      <w:proofErr w:type="spellStart"/>
      <w:proofErr w:type="gramStart"/>
      <w:r w:rsidRPr="002A7ADD">
        <w:rPr>
          <w:rFonts w:eastAsia="Calibri"/>
          <w:sz w:val="26"/>
          <w:szCs w:val="26"/>
          <w:lang w:eastAsia="en-US"/>
        </w:rPr>
        <w:t>зам.директора</w:t>
      </w:r>
      <w:proofErr w:type="spellEnd"/>
      <w:proofErr w:type="gramEnd"/>
      <w:r w:rsidRPr="002A7ADD">
        <w:rPr>
          <w:rFonts w:eastAsia="Calibri"/>
          <w:sz w:val="26"/>
          <w:szCs w:val="26"/>
          <w:lang w:eastAsia="en-US"/>
        </w:rPr>
        <w:t xml:space="preserve"> по АХЧ и рабочего по обслуживанию здания, табели подписаны </w:t>
      </w:r>
      <w:proofErr w:type="spellStart"/>
      <w:r w:rsidRPr="002A7ADD">
        <w:rPr>
          <w:rFonts w:eastAsia="Calibri"/>
          <w:sz w:val="26"/>
          <w:szCs w:val="26"/>
          <w:lang w:eastAsia="en-US"/>
        </w:rPr>
        <w:t>зам.директора</w:t>
      </w:r>
      <w:proofErr w:type="spellEnd"/>
      <w:r w:rsidRPr="002A7ADD">
        <w:rPr>
          <w:rFonts w:eastAsia="Calibri"/>
          <w:sz w:val="26"/>
          <w:szCs w:val="26"/>
          <w:lang w:eastAsia="en-US"/>
        </w:rPr>
        <w:t xml:space="preserve"> по АХЧ.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Внутренний контроль за фактической отработкой рабочего времени работников вспомогательного персонала должным образом в Учреждении не организован – в нарушение статей 91 и 209 Трудового кодекса РФ.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В некоторых месяцах назначенный процент доплат и надбавок к окладу работников в несколько раз превышает максимальный размер, установленный Положением об оплате труда работников Учреждения. Внесение каких-либо изменений в Положение об оплате труда работников Учреждения не инициировалось.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>* Прозрачность в установлении размеров заработной платы в Учреждении не обеспечена.</w:t>
      </w: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7ADD" w:rsidRPr="002A7ADD" w:rsidRDefault="002A7ADD" w:rsidP="002A7ADD">
      <w:pPr>
        <w:spacing w:line="25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7ADD">
        <w:rPr>
          <w:rFonts w:eastAsia="Calibri"/>
          <w:sz w:val="26"/>
          <w:szCs w:val="26"/>
          <w:lang w:eastAsia="en-US"/>
        </w:rPr>
        <w:t xml:space="preserve">Приказом Комитета финансов Администрации </w:t>
      </w:r>
      <w:r w:rsidRPr="008244C6">
        <w:rPr>
          <w:rFonts w:eastAsia="Calibri"/>
          <w:sz w:val="26"/>
          <w:szCs w:val="26"/>
          <w:lang w:eastAsia="en-US"/>
        </w:rPr>
        <w:t>БМР от 2</w:t>
      </w:r>
      <w:r w:rsidR="008244C6" w:rsidRPr="008244C6">
        <w:rPr>
          <w:rFonts w:eastAsia="Calibri"/>
          <w:sz w:val="26"/>
          <w:szCs w:val="26"/>
          <w:lang w:eastAsia="en-US"/>
        </w:rPr>
        <w:t>3</w:t>
      </w:r>
      <w:r w:rsidRPr="008244C6">
        <w:rPr>
          <w:rFonts w:eastAsia="Calibri"/>
          <w:sz w:val="26"/>
          <w:szCs w:val="26"/>
          <w:lang w:eastAsia="en-US"/>
        </w:rPr>
        <w:t>.</w:t>
      </w:r>
      <w:r w:rsidR="008244C6" w:rsidRPr="008244C6">
        <w:rPr>
          <w:rFonts w:eastAsia="Calibri"/>
          <w:sz w:val="26"/>
          <w:szCs w:val="26"/>
          <w:lang w:eastAsia="en-US"/>
        </w:rPr>
        <w:t>11</w:t>
      </w:r>
      <w:r w:rsidRPr="008244C6">
        <w:rPr>
          <w:rFonts w:eastAsia="Calibri"/>
          <w:sz w:val="26"/>
          <w:szCs w:val="26"/>
          <w:lang w:eastAsia="en-US"/>
        </w:rPr>
        <w:t xml:space="preserve">.2022 № </w:t>
      </w:r>
      <w:r w:rsidR="008244C6" w:rsidRPr="008244C6">
        <w:rPr>
          <w:rFonts w:eastAsia="Calibri"/>
          <w:sz w:val="26"/>
          <w:szCs w:val="26"/>
          <w:lang w:eastAsia="en-US"/>
        </w:rPr>
        <w:t>75</w:t>
      </w:r>
      <w:r w:rsidRPr="008244C6">
        <w:rPr>
          <w:rFonts w:eastAsia="Calibri"/>
          <w:sz w:val="26"/>
          <w:szCs w:val="26"/>
          <w:lang w:eastAsia="en-US"/>
        </w:rPr>
        <w:t xml:space="preserve"> принято</w:t>
      </w:r>
      <w:r w:rsidRPr="002A7ADD">
        <w:rPr>
          <w:rFonts w:eastAsia="Calibri"/>
          <w:sz w:val="26"/>
          <w:szCs w:val="26"/>
          <w:lang w:eastAsia="en-US"/>
        </w:rPr>
        <w:t xml:space="preserve"> решение о вынесении Гимназии</w:t>
      </w:r>
      <w:r w:rsidR="008244C6">
        <w:rPr>
          <w:rFonts w:eastAsia="Calibri"/>
          <w:sz w:val="26"/>
          <w:szCs w:val="26"/>
          <w:lang w:eastAsia="en-US"/>
        </w:rPr>
        <w:t xml:space="preserve"> и главному распорядителю бюджетных средств – Комитету образования Администрации БМР </w:t>
      </w:r>
      <w:r w:rsidRPr="002A7ADD">
        <w:rPr>
          <w:rFonts w:eastAsia="Calibri"/>
          <w:sz w:val="26"/>
          <w:szCs w:val="26"/>
          <w:lang w:eastAsia="en-US"/>
        </w:rPr>
        <w:t>Представлени</w:t>
      </w:r>
      <w:r w:rsidR="008244C6">
        <w:rPr>
          <w:rFonts w:eastAsia="Calibri"/>
          <w:sz w:val="26"/>
          <w:szCs w:val="26"/>
          <w:lang w:eastAsia="en-US"/>
        </w:rPr>
        <w:t>й</w:t>
      </w:r>
      <w:r w:rsidRPr="002A7ADD">
        <w:rPr>
          <w:rFonts w:eastAsia="Calibri"/>
          <w:sz w:val="26"/>
          <w:szCs w:val="26"/>
          <w:lang w:eastAsia="en-US"/>
        </w:rPr>
        <w:t xml:space="preserve"> об устранении нарушений и пр</w:t>
      </w:r>
      <w:bookmarkStart w:id="0" w:name="_GoBack"/>
      <w:bookmarkEnd w:id="0"/>
      <w:r w:rsidRPr="002A7ADD">
        <w:rPr>
          <w:rFonts w:eastAsia="Calibri"/>
          <w:sz w:val="26"/>
          <w:szCs w:val="26"/>
          <w:lang w:eastAsia="en-US"/>
        </w:rPr>
        <w:t>инятии мер по устранению причин и условий нарушений (в срок до 01 февраля 2023г.).</w:t>
      </w:r>
    </w:p>
    <w:p w:rsidR="00EB53FD" w:rsidRDefault="0072460E" w:rsidP="0072460E">
      <w:pPr>
        <w:spacing w:line="300" w:lineRule="exact"/>
        <w:jc w:val="center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_______________________</w:t>
      </w:r>
      <w:r w:rsidR="00EB53FD" w:rsidRPr="0072460E">
        <w:rPr>
          <w:sz w:val="27"/>
          <w:szCs w:val="27"/>
          <w:lang w:eastAsia="zh-CN"/>
        </w:rPr>
        <w:t>__</w:t>
      </w:r>
    </w:p>
    <w:p w:rsidR="0072460E" w:rsidRPr="0072460E" w:rsidRDefault="0072460E" w:rsidP="0072460E">
      <w:pPr>
        <w:spacing w:line="260" w:lineRule="exact"/>
        <w:jc w:val="both"/>
        <w:rPr>
          <w:sz w:val="27"/>
          <w:szCs w:val="27"/>
          <w:lang w:eastAsia="zh-CN"/>
        </w:rPr>
      </w:pPr>
    </w:p>
    <w:sectPr w:rsidR="0072460E" w:rsidRPr="0072460E" w:rsidSect="002A7ADD">
      <w:footerReference w:type="default" r:id="rId6"/>
      <w:pgSz w:w="11906" w:h="16838" w:code="9"/>
      <w:pgMar w:top="851" w:right="510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EF" w:rsidRDefault="00F83CEF" w:rsidP="0072460E">
      <w:r>
        <w:separator/>
      </w:r>
    </w:p>
  </w:endnote>
  <w:endnote w:type="continuationSeparator" w:id="0">
    <w:p w:rsidR="00F83CEF" w:rsidRDefault="00F83CEF" w:rsidP="0072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352"/>
      <w:docPartObj>
        <w:docPartGallery w:val="Page Numbers (Bottom of Page)"/>
        <w:docPartUnique/>
      </w:docPartObj>
    </w:sdtPr>
    <w:sdtEndPr/>
    <w:sdtContent>
      <w:p w:rsidR="0072460E" w:rsidRDefault="007246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460E" w:rsidRDefault="00724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EF" w:rsidRDefault="00F83CEF" w:rsidP="0072460E">
      <w:r>
        <w:separator/>
      </w:r>
    </w:p>
  </w:footnote>
  <w:footnote w:type="continuationSeparator" w:id="0">
    <w:p w:rsidR="00F83CEF" w:rsidRDefault="00F83CEF" w:rsidP="0072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3"/>
    <w:rsid w:val="00113966"/>
    <w:rsid w:val="00153D6F"/>
    <w:rsid w:val="001A0330"/>
    <w:rsid w:val="002A7ADD"/>
    <w:rsid w:val="002F01CE"/>
    <w:rsid w:val="0033281B"/>
    <w:rsid w:val="005C246B"/>
    <w:rsid w:val="006B50C8"/>
    <w:rsid w:val="0072460E"/>
    <w:rsid w:val="00783FB3"/>
    <w:rsid w:val="008244C6"/>
    <w:rsid w:val="008B66C7"/>
    <w:rsid w:val="009507C9"/>
    <w:rsid w:val="009C32B4"/>
    <w:rsid w:val="009E316B"/>
    <w:rsid w:val="00AA6D98"/>
    <w:rsid w:val="00D92C89"/>
    <w:rsid w:val="00DB1D34"/>
    <w:rsid w:val="00DD61F3"/>
    <w:rsid w:val="00E431B4"/>
    <w:rsid w:val="00EB53FD"/>
    <w:rsid w:val="00EE1876"/>
    <w:rsid w:val="00F83CEF"/>
    <w:rsid w:val="00FA000C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7E3E"/>
  <w15:docId w15:val="{0CFB529E-E3A3-41F8-BDEB-2496A9C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4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4</cp:revision>
  <dcterms:created xsi:type="dcterms:W3CDTF">2022-11-03T08:47:00Z</dcterms:created>
  <dcterms:modified xsi:type="dcterms:W3CDTF">2022-12-21T06:50:00Z</dcterms:modified>
</cp:coreProperties>
</file>