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BF" w:rsidRDefault="00CD00A9" w:rsidP="00CD00A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Информация о результатах </w:t>
      </w:r>
      <w:r w:rsidR="00B81D19">
        <w:rPr>
          <w:b/>
          <w:sz w:val="28"/>
          <w:szCs w:val="28"/>
        </w:rPr>
        <w:t>вне</w:t>
      </w:r>
      <w:r>
        <w:rPr>
          <w:b/>
          <w:sz w:val="28"/>
          <w:szCs w:val="28"/>
        </w:rPr>
        <w:t>планово</w:t>
      </w:r>
      <w:r w:rsidR="00E41540">
        <w:rPr>
          <w:b/>
          <w:sz w:val="28"/>
          <w:szCs w:val="28"/>
        </w:rPr>
        <w:t>й проверки</w:t>
      </w:r>
      <w:r>
        <w:rPr>
          <w:b/>
          <w:sz w:val="28"/>
          <w:szCs w:val="28"/>
        </w:rPr>
        <w:t xml:space="preserve"> </w:t>
      </w:r>
    </w:p>
    <w:p w:rsidR="00CD00A9" w:rsidRDefault="00CD00A9" w:rsidP="00CD0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МУП «</w:t>
      </w:r>
      <w:r w:rsidR="00B81D19">
        <w:rPr>
          <w:b/>
          <w:sz w:val="28"/>
          <w:szCs w:val="28"/>
        </w:rPr>
        <w:t>Редакция газеты «Красная искра»</w:t>
      </w:r>
      <w:r>
        <w:rPr>
          <w:b/>
          <w:sz w:val="28"/>
          <w:szCs w:val="28"/>
        </w:rPr>
        <w:t xml:space="preserve"> </w:t>
      </w:r>
    </w:p>
    <w:p w:rsidR="00E41540" w:rsidRDefault="00E41540" w:rsidP="00CD00A9">
      <w:pPr>
        <w:spacing w:line="280" w:lineRule="exact"/>
        <w:ind w:firstLine="709"/>
        <w:jc w:val="both"/>
        <w:rPr>
          <w:sz w:val="27"/>
          <w:szCs w:val="27"/>
        </w:rPr>
      </w:pP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Комитетом финансов Администрации Боровичского муниципального района проведена внеплановая камеральная проверка в сфере учредительского контроля в                     МУП «Редакция газеты «Красная искра» (далее – Предприятие) по теме: «Полнота поступления доходов. Правомерность и эффективность расходов» за проверяемый период с 01.01.2020г. по 31.05.2021г. (Акт № 11 от 06 августа 2021г.).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 xml:space="preserve">- </w:t>
      </w:r>
      <w:proofErr w:type="gramStart"/>
      <w:r w:rsidRPr="00B81D19">
        <w:rPr>
          <w:sz w:val="27"/>
          <w:szCs w:val="27"/>
        </w:rPr>
        <w:t>у</w:t>
      </w:r>
      <w:proofErr w:type="gramEnd"/>
      <w:r w:rsidRPr="00B81D19">
        <w:rPr>
          <w:sz w:val="27"/>
          <w:szCs w:val="27"/>
        </w:rPr>
        <w:t>становлены факты невыполнения отдельных обязанностей, установленных в трудовом договоре с руководителем Предприятия: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- по соблюдению при исполнении должностных обязанностей требований законодательства РФ, муниципальных правовых актов, Устава предприятия, коллективного договора, соглашений, локальных нормативных актов, срочного трудового договора (п.2.4.2);</w:t>
      </w:r>
    </w:p>
    <w:p w:rsid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- по обеспечению эффективной деятельности Предприятия, организации административно-хозяйственной, финансовой и иной деятельности Предприятия (п.2.4.3).</w:t>
      </w:r>
    </w:p>
    <w:p w:rsidR="00B81D19" w:rsidRPr="00B81D19" w:rsidRDefault="00B81D19" w:rsidP="00B81D19">
      <w:pPr>
        <w:spacing w:line="180" w:lineRule="exact"/>
        <w:ind w:firstLine="709"/>
        <w:jc w:val="both"/>
        <w:rPr>
          <w:sz w:val="27"/>
          <w:szCs w:val="27"/>
        </w:rPr>
      </w:pP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√ Среди основных нарушений законодательства Российской Федерации, допущенных при ведении финансово-хозяйственной деятельности Предприятия: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* Использование личной карты главного бухгалтера Предприятия при расчетах с заказчиками услуг по публикации объявлений и рекламы в газете производилось в нарушение пунктов 2 и 3 статьи 10 Федерального закона "О бухгалтерском учете" № 402-ФЗ от 06.12.2011г.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* Прием от главного бухгалтера наличных денежных сре</w:t>
      </w:r>
      <w:proofErr w:type="gramStart"/>
      <w:r w:rsidRPr="00B81D19">
        <w:rPr>
          <w:sz w:val="27"/>
          <w:szCs w:val="27"/>
        </w:rPr>
        <w:t>дств в к</w:t>
      </w:r>
      <w:proofErr w:type="gramEnd"/>
      <w:r w:rsidRPr="00B81D19">
        <w:rPr>
          <w:sz w:val="27"/>
          <w:szCs w:val="27"/>
        </w:rPr>
        <w:t>ассу после снятия с личной банковской карты осуществлялся без оформления приходных кассовых ордеров, а также без выдачи квитанций о приеме денег –  в нарушение пунктов 4.1, 4.6, 5.1. Указания Банка России от 11.03.2014 N 3210-У "О порядке ведения кассовых операций юридическими лицами».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 xml:space="preserve">* Допущен факт выдачи наличных денежных средств лицу, которое не является исполнителем услуг по договору с физическим лицом на оказание услуг по разноске газет – в нарушение пункта 6.1. Указания Банка от 11.03.2014 № 3210-У: по расходному кассовому ордеру от 05.05.2021 на сумму 5 </w:t>
      </w:r>
      <w:proofErr w:type="spellStart"/>
      <w:r w:rsidRPr="00B81D19">
        <w:rPr>
          <w:sz w:val="27"/>
          <w:szCs w:val="27"/>
        </w:rPr>
        <w:t>тыс</w:t>
      </w:r>
      <w:proofErr w:type="gramStart"/>
      <w:r w:rsidRPr="00B81D19">
        <w:rPr>
          <w:sz w:val="27"/>
          <w:szCs w:val="27"/>
        </w:rPr>
        <w:t>.р</w:t>
      </w:r>
      <w:proofErr w:type="gramEnd"/>
      <w:r w:rsidRPr="00B81D19">
        <w:rPr>
          <w:sz w:val="27"/>
          <w:szCs w:val="27"/>
        </w:rPr>
        <w:t>уб</w:t>
      </w:r>
      <w:proofErr w:type="spellEnd"/>
      <w:r w:rsidRPr="00B81D19">
        <w:rPr>
          <w:sz w:val="27"/>
          <w:szCs w:val="27"/>
        </w:rPr>
        <w:t>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 xml:space="preserve">* При приобретении подотчетными лицами товарно-материальных ценностей наличными деньгами к бухгалтерскому учету и оплате неправомерно приняты первичные документы – товарные чеки без обязательных реквизитов, без кассовых чеков или бланков строгой отчетности на общую сумму 22,7 </w:t>
      </w:r>
      <w:proofErr w:type="spellStart"/>
      <w:r w:rsidRPr="00B81D19">
        <w:rPr>
          <w:sz w:val="27"/>
          <w:szCs w:val="27"/>
        </w:rPr>
        <w:t>тыс</w:t>
      </w:r>
      <w:proofErr w:type="gramStart"/>
      <w:r w:rsidRPr="00B81D19">
        <w:rPr>
          <w:sz w:val="27"/>
          <w:szCs w:val="27"/>
        </w:rPr>
        <w:t>.р</w:t>
      </w:r>
      <w:proofErr w:type="gramEnd"/>
      <w:r w:rsidRPr="00B81D19">
        <w:rPr>
          <w:sz w:val="27"/>
          <w:szCs w:val="27"/>
        </w:rPr>
        <w:t>уб</w:t>
      </w:r>
      <w:proofErr w:type="spellEnd"/>
      <w:r w:rsidRPr="00B81D19">
        <w:rPr>
          <w:sz w:val="27"/>
          <w:szCs w:val="27"/>
        </w:rPr>
        <w:t xml:space="preserve">. – в нарушение пункта 2 статьи 1.2., пункта 1 статьи 4.7. Федерального закона от 22.05.2003 N 54-ФЗ (ред. от 23.11.2020) "О применении контрольно-кассовой техники при осуществлении расчетов в РФ". 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Данная сумма подлежит возврату подотчетными лицами.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* В договоре с АО «Боровичская типография» не определены существенные условия договора - в нарушение статьи 432 Гражданского кодекса.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 xml:space="preserve">* При расчетах наличными деньгами с АО «Боровичская типография» был превышен предельный размер расчетов, установленный законодательством в размере 100 </w:t>
      </w:r>
      <w:proofErr w:type="spellStart"/>
      <w:r w:rsidRPr="00B81D19">
        <w:rPr>
          <w:sz w:val="27"/>
          <w:szCs w:val="27"/>
        </w:rPr>
        <w:t>тыс</w:t>
      </w:r>
      <w:proofErr w:type="gramStart"/>
      <w:r w:rsidRPr="00B81D19">
        <w:rPr>
          <w:sz w:val="27"/>
          <w:szCs w:val="27"/>
        </w:rPr>
        <w:t>.р</w:t>
      </w:r>
      <w:proofErr w:type="gramEnd"/>
      <w:r w:rsidRPr="00B81D19">
        <w:rPr>
          <w:sz w:val="27"/>
          <w:szCs w:val="27"/>
        </w:rPr>
        <w:t>уб</w:t>
      </w:r>
      <w:proofErr w:type="spellEnd"/>
      <w:r w:rsidRPr="00B81D19">
        <w:rPr>
          <w:sz w:val="27"/>
          <w:szCs w:val="27"/>
        </w:rPr>
        <w:t xml:space="preserve">. для расчетов между организациями наличными деньгами – в нарушение пункта 2 статьи 861 Гражданского кодекса РФ и пункта 4 Указания Банка России от 09.12.2019 N 5348-У "О правилах наличных расчетов". 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proofErr w:type="gramStart"/>
      <w:r w:rsidRPr="00B81D19">
        <w:rPr>
          <w:sz w:val="27"/>
          <w:szCs w:val="27"/>
        </w:rPr>
        <w:t>Имеются признаки административной ответственности по основанию статьи 15.1 КоАП РФ в связи с нарушением порядка работы с денежной наличностью и порядка ведения кассовых операций, выразившемся в осуществлении расчетов наличными деньгами с другими организациями сверх установленных размеров.</w:t>
      </w:r>
      <w:proofErr w:type="gramEnd"/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 xml:space="preserve">* В некоторых случаях кредиторская задолженность Редакции перед поставщиками увеличена в отсутствие первичных документов поставки на общую сумму 37,6 </w:t>
      </w:r>
      <w:proofErr w:type="spellStart"/>
      <w:r w:rsidRPr="00B81D19">
        <w:rPr>
          <w:sz w:val="27"/>
          <w:szCs w:val="27"/>
        </w:rPr>
        <w:t>тыс</w:t>
      </w:r>
      <w:proofErr w:type="gramStart"/>
      <w:r w:rsidRPr="00B81D19">
        <w:rPr>
          <w:sz w:val="27"/>
          <w:szCs w:val="27"/>
        </w:rPr>
        <w:t>.р</w:t>
      </w:r>
      <w:proofErr w:type="gramEnd"/>
      <w:r w:rsidRPr="00B81D19">
        <w:rPr>
          <w:sz w:val="27"/>
          <w:szCs w:val="27"/>
        </w:rPr>
        <w:t>уб</w:t>
      </w:r>
      <w:proofErr w:type="spellEnd"/>
      <w:r w:rsidRPr="00B81D19">
        <w:rPr>
          <w:sz w:val="27"/>
          <w:szCs w:val="27"/>
        </w:rPr>
        <w:t>. в 2020 году – в нарушение статьи 9 Федерального закона "О бухгалтерском учете" № 402-ФЗ от 06.12.2011г.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lastRenderedPageBreak/>
        <w:t>* Должным образом не проведена инвентаризация активов и обязатель</w:t>
      </w:r>
      <w:proofErr w:type="gramStart"/>
      <w:r w:rsidRPr="00B81D19">
        <w:rPr>
          <w:sz w:val="27"/>
          <w:szCs w:val="27"/>
        </w:rPr>
        <w:t>ств Пр</w:t>
      </w:r>
      <w:proofErr w:type="gramEnd"/>
      <w:r w:rsidRPr="00B81D19">
        <w:rPr>
          <w:sz w:val="27"/>
          <w:szCs w:val="27"/>
        </w:rPr>
        <w:t>едприятия, данные бухгалтерского Баланса на 31.12.2020 не достоверны и завышены - в нарушение статей 11, 13 Федерального закона "О бухгалтерском учете" № 402-ФЗ от 06.12.2011г., в частности: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 xml:space="preserve">- в графе 1230 «Дебиторская задолженность» завышено на сумму 582 </w:t>
      </w:r>
      <w:proofErr w:type="spellStart"/>
      <w:r w:rsidRPr="00B81D19">
        <w:rPr>
          <w:sz w:val="27"/>
          <w:szCs w:val="27"/>
        </w:rPr>
        <w:t>тыс</w:t>
      </w:r>
      <w:proofErr w:type="gramStart"/>
      <w:r w:rsidRPr="00B81D19">
        <w:rPr>
          <w:sz w:val="27"/>
          <w:szCs w:val="27"/>
        </w:rPr>
        <w:t>.р</w:t>
      </w:r>
      <w:proofErr w:type="gramEnd"/>
      <w:r w:rsidRPr="00B81D19">
        <w:rPr>
          <w:sz w:val="27"/>
          <w:szCs w:val="27"/>
        </w:rPr>
        <w:t>уб</w:t>
      </w:r>
      <w:proofErr w:type="spellEnd"/>
      <w:r w:rsidRPr="00B81D19">
        <w:rPr>
          <w:sz w:val="27"/>
          <w:szCs w:val="27"/>
        </w:rPr>
        <w:t>., что составляет 65% от значения отчетных данных по данной графе,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 xml:space="preserve">- в графе 1520 «Кредиторская задолженность» завышено на сумму 582 </w:t>
      </w:r>
      <w:proofErr w:type="spellStart"/>
      <w:r w:rsidRPr="00B81D19">
        <w:rPr>
          <w:sz w:val="27"/>
          <w:szCs w:val="27"/>
        </w:rPr>
        <w:t>тыс</w:t>
      </w:r>
      <w:proofErr w:type="gramStart"/>
      <w:r w:rsidRPr="00B81D19">
        <w:rPr>
          <w:sz w:val="27"/>
          <w:szCs w:val="27"/>
        </w:rPr>
        <w:t>.р</w:t>
      </w:r>
      <w:proofErr w:type="gramEnd"/>
      <w:r w:rsidRPr="00B81D19">
        <w:rPr>
          <w:sz w:val="27"/>
          <w:szCs w:val="27"/>
        </w:rPr>
        <w:t>уб</w:t>
      </w:r>
      <w:proofErr w:type="spellEnd"/>
      <w:r w:rsidRPr="00B81D19">
        <w:rPr>
          <w:sz w:val="27"/>
          <w:szCs w:val="27"/>
        </w:rPr>
        <w:t>., что составляет 53% от значения отчетных данных по данной графе.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Имеются признаки административной ответственности по основанию статьи 15.11 КоАП РФ в связи с грубым нарушением требований к бухгалтерскому учету, в том числе к бухгалтерской (финансовой) отчетности.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proofErr w:type="gramStart"/>
      <w:r w:rsidRPr="00B81D19">
        <w:rPr>
          <w:sz w:val="27"/>
          <w:szCs w:val="27"/>
        </w:rPr>
        <w:t xml:space="preserve">* Не составлен и не размещен на сайте закупок План закупок товаров, работ, услуг на 2020 год, а также сведения о количестве и об общей стоимости договоров, заключенных заказчиком по результатам закупки у единственного поставщика - в нарушение частей 2, 19 статьи 4 Федерального закона от 18.07.2011 № 223-ФЗ "О закупках товаров, работ, услуг отдельными видами юридических лиц".   </w:t>
      </w:r>
      <w:proofErr w:type="gramEnd"/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 xml:space="preserve">* Без распоряжения работодателя, по приказам главного редактора начислены главному редактору единовременные денежные вознаграждения на общую сумму 4 </w:t>
      </w:r>
      <w:proofErr w:type="spellStart"/>
      <w:r w:rsidRPr="00B81D19">
        <w:rPr>
          <w:sz w:val="27"/>
          <w:szCs w:val="27"/>
        </w:rPr>
        <w:t>тыс</w:t>
      </w:r>
      <w:proofErr w:type="gramStart"/>
      <w:r w:rsidRPr="00B81D19">
        <w:rPr>
          <w:sz w:val="27"/>
          <w:szCs w:val="27"/>
        </w:rPr>
        <w:t>.р</w:t>
      </w:r>
      <w:proofErr w:type="gramEnd"/>
      <w:r w:rsidRPr="00B81D19">
        <w:rPr>
          <w:sz w:val="27"/>
          <w:szCs w:val="27"/>
        </w:rPr>
        <w:t>уб</w:t>
      </w:r>
      <w:proofErr w:type="spellEnd"/>
      <w:r w:rsidRPr="00B81D19">
        <w:rPr>
          <w:sz w:val="27"/>
          <w:szCs w:val="27"/>
        </w:rPr>
        <w:t>.  в нарушение условий трудового договора от 01.03.2019 и статьи 145 Трудового кодекса РФ.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 xml:space="preserve">* Не удержан налог на доходы физических лиц (НДФЛ) с общей суммы дохода сотрудников 44 </w:t>
      </w:r>
      <w:proofErr w:type="spellStart"/>
      <w:r w:rsidRPr="00B81D19">
        <w:rPr>
          <w:sz w:val="27"/>
          <w:szCs w:val="27"/>
        </w:rPr>
        <w:t>тыс</w:t>
      </w:r>
      <w:proofErr w:type="gramStart"/>
      <w:r w:rsidRPr="00B81D19">
        <w:rPr>
          <w:sz w:val="27"/>
          <w:szCs w:val="27"/>
        </w:rPr>
        <w:t>.р</w:t>
      </w:r>
      <w:proofErr w:type="gramEnd"/>
      <w:r w:rsidRPr="00B81D19">
        <w:rPr>
          <w:sz w:val="27"/>
          <w:szCs w:val="27"/>
        </w:rPr>
        <w:t>уб</w:t>
      </w:r>
      <w:proofErr w:type="spellEnd"/>
      <w:r w:rsidRPr="00B81D19">
        <w:rPr>
          <w:sz w:val="27"/>
          <w:szCs w:val="27"/>
        </w:rPr>
        <w:t>., начисленного в виде единовременных денежных вознаграждений – в нарушение статьи 217 Налогового кодекса РФ.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* Прозрачность бухгалтерского учета на Предприятии не обеспечена – в нарушение статей 19, 29 Федерального закона "О бухгалтерском учете" № 402-ФЗ от 06.12.2011г., пунктов 20-21 Положения по ведению бухгалтерского учета и бухгалтерской отчетности в РФ, утв. Приказом Минфина России от 29.07.1998 N 34н (ред. от 11.04.2018):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 xml:space="preserve">- первичные документы не сброшюрованы и не пронумерованы, должным образом не обеспечены условия безопасного хранения документов бухгалтерского учета и защита их от несанкционированных изменений; 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- приказы по личному составу не имеют единой регистрации;</w:t>
      </w:r>
    </w:p>
    <w:p w:rsid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- хозяйственные операции не отражены в регистрах бухгалтерского учета в хронологической последовательности и не сгруппированы по соответствующим счетам бухгалтерского учета.</w:t>
      </w:r>
    </w:p>
    <w:p w:rsidR="00B81D19" w:rsidRPr="00B81D19" w:rsidRDefault="00B81D19" w:rsidP="00B81D19">
      <w:pPr>
        <w:spacing w:line="180" w:lineRule="exact"/>
        <w:ind w:firstLine="709"/>
        <w:jc w:val="both"/>
        <w:rPr>
          <w:sz w:val="27"/>
          <w:szCs w:val="27"/>
        </w:rPr>
      </w:pP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√ Эффективность финансово-хозяйственной деятельности Предприятия не обеспечена в связи с наличием следующих факторов: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 xml:space="preserve">* Не обеспечена полнота и прозрачность поступления доходов на Предприятие на сумму операций 2 млн. 478 </w:t>
      </w:r>
      <w:proofErr w:type="spellStart"/>
      <w:r w:rsidRPr="00B81D19">
        <w:rPr>
          <w:sz w:val="27"/>
          <w:szCs w:val="27"/>
        </w:rPr>
        <w:t>тыс</w:t>
      </w:r>
      <w:proofErr w:type="gramStart"/>
      <w:r w:rsidRPr="00B81D19">
        <w:rPr>
          <w:sz w:val="27"/>
          <w:szCs w:val="27"/>
        </w:rPr>
        <w:t>.р</w:t>
      </w:r>
      <w:proofErr w:type="gramEnd"/>
      <w:r w:rsidRPr="00B81D19">
        <w:rPr>
          <w:sz w:val="27"/>
          <w:szCs w:val="27"/>
        </w:rPr>
        <w:t>уб</w:t>
      </w:r>
      <w:proofErr w:type="spellEnd"/>
      <w:r w:rsidRPr="00B81D19">
        <w:rPr>
          <w:sz w:val="27"/>
          <w:szCs w:val="27"/>
        </w:rPr>
        <w:t>.: касса не оборудована платежным терминалом по приему безналичных платежей пластиковыми картами (</w:t>
      </w:r>
      <w:proofErr w:type="spellStart"/>
      <w:r w:rsidRPr="00B81D19">
        <w:rPr>
          <w:sz w:val="27"/>
          <w:szCs w:val="27"/>
        </w:rPr>
        <w:t>эквайринг</w:t>
      </w:r>
      <w:proofErr w:type="spellEnd"/>
      <w:r w:rsidRPr="00B81D19">
        <w:rPr>
          <w:sz w:val="27"/>
          <w:szCs w:val="27"/>
        </w:rPr>
        <w:t xml:space="preserve">); не был налажен процесс поступления денег непосредственно на расчетный счет от постоянных плательщиков – юридических лиц и индивидуальных предпринимателей; отсутствуют доверенности от предпринимателей и юридических лиц у физических лиц-плательщиков и т.д. 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 xml:space="preserve">* Не обеспечено соответствие Ф.И.О. заказчика услуг и плательщика (в том числе при заказе услуг физическими лицами). По полному совпадению Ф.И.О. плательщиков не идентифицируются платежи за рекламу и объявления, поступившие на личную банковскую карту главного бухгалтера, со сведениями о плательщике, указанными в расходных кассовых ордерах – за  2020 год на сумму 622 </w:t>
      </w:r>
      <w:proofErr w:type="spellStart"/>
      <w:r w:rsidRPr="00B81D19">
        <w:rPr>
          <w:sz w:val="27"/>
          <w:szCs w:val="27"/>
        </w:rPr>
        <w:t>тыс</w:t>
      </w:r>
      <w:proofErr w:type="gramStart"/>
      <w:r w:rsidRPr="00B81D19">
        <w:rPr>
          <w:sz w:val="27"/>
          <w:szCs w:val="27"/>
        </w:rPr>
        <w:t>.р</w:t>
      </w:r>
      <w:proofErr w:type="gramEnd"/>
      <w:r w:rsidRPr="00B81D19">
        <w:rPr>
          <w:sz w:val="27"/>
          <w:szCs w:val="27"/>
        </w:rPr>
        <w:t>уб</w:t>
      </w:r>
      <w:proofErr w:type="spellEnd"/>
      <w:r w:rsidRPr="00B81D19">
        <w:rPr>
          <w:sz w:val="27"/>
          <w:szCs w:val="27"/>
        </w:rPr>
        <w:t xml:space="preserve">., за январь-май 2021г. на сумму 347 </w:t>
      </w:r>
      <w:proofErr w:type="spellStart"/>
      <w:r w:rsidRPr="00B81D19">
        <w:rPr>
          <w:sz w:val="27"/>
          <w:szCs w:val="27"/>
        </w:rPr>
        <w:t>тыс.руб</w:t>
      </w:r>
      <w:proofErr w:type="spellEnd"/>
      <w:r w:rsidRPr="00B81D19">
        <w:rPr>
          <w:sz w:val="27"/>
          <w:szCs w:val="27"/>
        </w:rPr>
        <w:t xml:space="preserve">.  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* Дебиторская задолженность заказчиков услуг перед Предприятием за проверяемый период возросла в 1,8 раза. Претензионная работа с дебиторами по доходам не велась. Недопустимо предоставлены некоторым юридическим и физическим лицам иные условия по оплате публикации рекламы и объявлений: без внесения предоплаты – в нарушение статьи 456 Гражданского кодекса РФ.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lastRenderedPageBreak/>
        <w:t xml:space="preserve">* Не были организованы расчеты по заработной плате безналичным путем со штатными сотрудниками и по договорам на разноску газет. Расчеты по оплате труда осуществлялись только наличными деньгами - за проверяемый период в общей сумме оплаты труда 8 </w:t>
      </w:r>
      <w:proofErr w:type="spellStart"/>
      <w:r w:rsidRPr="00B81D19">
        <w:rPr>
          <w:sz w:val="27"/>
          <w:szCs w:val="27"/>
        </w:rPr>
        <w:t>млн</w:t>
      </w:r>
      <w:proofErr w:type="gramStart"/>
      <w:r w:rsidRPr="00B81D19">
        <w:rPr>
          <w:sz w:val="27"/>
          <w:szCs w:val="27"/>
        </w:rPr>
        <w:t>.р</w:t>
      </w:r>
      <w:proofErr w:type="gramEnd"/>
      <w:r w:rsidRPr="00B81D19">
        <w:rPr>
          <w:sz w:val="27"/>
          <w:szCs w:val="27"/>
        </w:rPr>
        <w:t>уб</w:t>
      </w:r>
      <w:proofErr w:type="spellEnd"/>
      <w:r w:rsidRPr="00B81D19">
        <w:rPr>
          <w:sz w:val="27"/>
          <w:szCs w:val="27"/>
        </w:rPr>
        <w:t>., что создает почву для злоупотреблений.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 xml:space="preserve">* Положение о закупке не имеет практической ценности, не сформировано в целях экономии финансовых ресурсов Предприятия. Не проводились аукционы и иные конкурентные процедуры при осуществлении закупок товаров, работ, услуг, а также анализ рынка при заключении договоров с единственным поставщиком – с целью выявления наиболее выгодных ценовых предложений.  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 xml:space="preserve">* Предприятием не реализованы принципы закупочной деятельности, установленные статьей 3 Федерального закона от 18.07.2011 № 223-ФЗ "О закупках товаров, работ, услуг отдельными видами юридических лиц": экономически эффективное расходование денежных средств на приобретение товаров, работ, услуг; сокращение издержек заказчика; недопущение ограничения конкуренции и т.д. 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* Система оплаты труда на Предприятии и Положение об оплате труда разработаны неэффективно для финансово-хозяйственной деятельности и развития муниципального предприятия, по некоторым позициям имеются коррупциогенные факторы.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 xml:space="preserve">√ При выборочной проверке проведенных Предприятием мероприятий по устранению нарушений установлено, что нарушения, указанные в Акте проверки от 23.06.2017г., устранены Предприятием не в полном объеме, Представление Комитета финансов от 30.06.2017 № 503 исполнено частично. К примеру, среди неисполненных мероприятий: 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- Не организован внутренний контроль всех совершаемых фактов хозяйственной жизни в соответствии с требованиями   Федерального закона от 06.12.2011г. №402-ФЗ «О бухгалтерском учете», в том числе по принятию к бухгалтерскому учету первичных документов при наличии обязательных реквизитов и оправдательных документов и т.п. (п. 4 Представления).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- Не оптимизирован лимит остатка денежных сре</w:t>
      </w:r>
      <w:proofErr w:type="gramStart"/>
      <w:r w:rsidRPr="00B81D19">
        <w:rPr>
          <w:sz w:val="27"/>
          <w:szCs w:val="27"/>
        </w:rPr>
        <w:t>дств в к</w:t>
      </w:r>
      <w:proofErr w:type="gramEnd"/>
      <w:r w:rsidRPr="00B81D19">
        <w:rPr>
          <w:sz w:val="27"/>
          <w:szCs w:val="27"/>
        </w:rPr>
        <w:t>ассе, выручка в банк регулярно не сдавалась (п. 8 Представления).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- Не проведены мероприятия по сокращению оборота наличных денежных средств. Не осуществлялась выплата заработной платы безналичным путем и в сроки, указанные в коллективном договоре (п. 9 Представления).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- Превышался лимит расчетов наличными деньгами с юридическими лицами (п. 9 Представления).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proofErr w:type="gramStart"/>
      <w:r w:rsidRPr="00B81D19">
        <w:rPr>
          <w:sz w:val="27"/>
          <w:szCs w:val="27"/>
        </w:rPr>
        <w:t>- Не погашены документы, принятые к учету (к кассовым ордерам, к авансовым отчетам, по заработной плате и т.д.), штампом или отметкой, исключающих возможность повторного использования документов, с соблюдением требований пунктов 2.20-2.21 Положения о документах и документообороте в бухгалтерском учете, утвержденного Минфином СССР 29.07.1983 № 105 (п. 12 Представления).</w:t>
      </w:r>
      <w:proofErr w:type="gramEnd"/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- Не прекращено в проверяемом периоде использование личной банковской карты работника при расчетах с заказчиками услуг – по публикации рекламы и объявлений в газете, допущено несвоевременное оприходование денежных сре</w:t>
      </w:r>
      <w:proofErr w:type="gramStart"/>
      <w:r w:rsidRPr="00B81D19">
        <w:rPr>
          <w:sz w:val="27"/>
          <w:szCs w:val="27"/>
        </w:rPr>
        <w:t>дств в к</w:t>
      </w:r>
      <w:proofErr w:type="gramEnd"/>
      <w:r w:rsidRPr="00B81D19">
        <w:rPr>
          <w:sz w:val="27"/>
          <w:szCs w:val="27"/>
        </w:rPr>
        <w:t>ассу Редакции (п.13 Представления).</w:t>
      </w:r>
    </w:p>
    <w:p w:rsidR="00B81D19" w:rsidRP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</w:p>
    <w:p w:rsidR="00B81D19" w:rsidRDefault="00B81D19" w:rsidP="00B81D19">
      <w:pPr>
        <w:spacing w:line="270" w:lineRule="exact"/>
        <w:ind w:firstLine="709"/>
        <w:jc w:val="both"/>
        <w:rPr>
          <w:sz w:val="27"/>
          <w:szCs w:val="27"/>
        </w:rPr>
      </w:pPr>
      <w:r w:rsidRPr="00B81D19">
        <w:rPr>
          <w:sz w:val="27"/>
          <w:szCs w:val="27"/>
        </w:rPr>
        <w:t>Приказом Комитета финансов</w:t>
      </w:r>
      <w:r>
        <w:rPr>
          <w:sz w:val="27"/>
          <w:szCs w:val="27"/>
        </w:rPr>
        <w:t xml:space="preserve"> Администрации БМР </w:t>
      </w:r>
      <w:r w:rsidRPr="00B81D19">
        <w:rPr>
          <w:sz w:val="27"/>
          <w:szCs w:val="27"/>
        </w:rPr>
        <w:t>от 30.08.2021 № 63 принято решение о вынесении МУП «Редакция газеты «Красная искра» Представления об устранении нарушений и принятии мер по устранению причин и условий нарушений (в срок до 01 ноября 2021г.).</w:t>
      </w:r>
    </w:p>
    <w:p w:rsidR="00B81D19" w:rsidRDefault="00B81D19" w:rsidP="00B81D19">
      <w:pPr>
        <w:spacing w:line="320" w:lineRule="exact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</w:t>
      </w:r>
    </w:p>
    <w:p w:rsidR="00B81D19" w:rsidRDefault="00B81D19" w:rsidP="00B81D19">
      <w:pPr>
        <w:spacing w:line="260" w:lineRule="exact"/>
        <w:jc w:val="both"/>
        <w:rPr>
          <w:sz w:val="27"/>
          <w:szCs w:val="27"/>
        </w:rPr>
      </w:pPr>
    </w:p>
    <w:sectPr w:rsidR="00B81D19" w:rsidSect="00CF53A7">
      <w:footerReference w:type="default" r:id="rId7"/>
      <w:pgSz w:w="11906" w:h="16838" w:code="9"/>
      <w:pgMar w:top="794" w:right="567" w:bottom="680" w:left="147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F8" w:rsidRDefault="003029F8" w:rsidP="00CF53A7">
      <w:r>
        <w:separator/>
      </w:r>
    </w:p>
  </w:endnote>
  <w:endnote w:type="continuationSeparator" w:id="0">
    <w:p w:rsidR="003029F8" w:rsidRDefault="003029F8" w:rsidP="00CF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531831"/>
      <w:docPartObj>
        <w:docPartGallery w:val="Page Numbers (Bottom of Page)"/>
        <w:docPartUnique/>
      </w:docPartObj>
    </w:sdtPr>
    <w:sdtEndPr/>
    <w:sdtContent>
      <w:p w:rsidR="00CF53A7" w:rsidRDefault="00CF53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D19">
          <w:rPr>
            <w:noProof/>
          </w:rPr>
          <w:t>1</w:t>
        </w:r>
        <w:r>
          <w:fldChar w:fldCharType="end"/>
        </w:r>
      </w:p>
    </w:sdtContent>
  </w:sdt>
  <w:p w:rsidR="00CF53A7" w:rsidRDefault="00CF53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F8" w:rsidRDefault="003029F8" w:rsidP="00CF53A7">
      <w:r>
        <w:separator/>
      </w:r>
    </w:p>
  </w:footnote>
  <w:footnote w:type="continuationSeparator" w:id="0">
    <w:p w:rsidR="003029F8" w:rsidRDefault="003029F8" w:rsidP="00CF5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A9"/>
    <w:rsid w:val="00287FF4"/>
    <w:rsid w:val="003029F8"/>
    <w:rsid w:val="005409E2"/>
    <w:rsid w:val="005E477C"/>
    <w:rsid w:val="00981BBF"/>
    <w:rsid w:val="00B81D19"/>
    <w:rsid w:val="00C73CFF"/>
    <w:rsid w:val="00CB059E"/>
    <w:rsid w:val="00CD00A9"/>
    <w:rsid w:val="00CF53A7"/>
    <w:rsid w:val="00E4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D00A9"/>
    <w:pPr>
      <w:widowControl w:val="0"/>
      <w:autoSpaceDE w:val="0"/>
      <w:autoSpaceDN w:val="0"/>
      <w:adjustRightInd w:val="0"/>
      <w:ind w:firstLine="54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semiHidden/>
    <w:rsid w:val="00CD00A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CF53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53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3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D00A9"/>
    <w:pPr>
      <w:widowControl w:val="0"/>
      <w:autoSpaceDE w:val="0"/>
      <w:autoSpaceDN w:val="0"/>
      <w:adjustRightInd w:val="0"/>
      <w:ind w:firstLine="54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semiHidden/>
    <w:rsid w:val="00CD00A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CF53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53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3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Дмитриева</dc:creator>
  <cp:lastModifiedBy>Виктория Владимировна Силантьева</cp:lastModifiedBy>
  <cp:revision>3</cp:revision>
  <dcterms:created xsi:type="dcterms:W3CDTF">2021-09-01T07:29:00Z</dcterms:created>
  <dcterms:modified xsi:type="dcterms:W3CDTF">2021-09-01T07:36:00Z</dcterms:modified>
</cp:coreProperties>
</file>