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21" w:rsidRDefault="00173E9C" w:rsidP="00173E9C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>Информация о результатах плановой проверки в</w:t>
      </w:r>
      <w:r w:rsidR="00AC1421">
        <w:rPr>
          <w:b/>
          <w:sz w:val="27"/>
          <w:szCs w:val="27"/>
        </w:rPr>
        <w:t xml:space="preserve"> </w:t>
      </w:r>
      <w:r w:rsidRPr="00D92C89">
        <w:rPr>
          <w:b/>
          <w:sz w:val="27"/>
          <w:szCs w:val="27"/>
        </w:rPr>
        <w:t xml:space="preserve">сфере </w:t>
      </w:r>
      <w:r w:rsidR="00AC1421">
        <w:rPr>
          <w:b/>
          <w:sz w:val="27"/>
          <w:szCs w:val="27"/>
        </w:rPr>
        <w:t>закупок</w:t>
      </w:r>
    </w:p>
    <w:p w:rsidR="00173E9C" w:rsidRDefault="00173E9C" w:rsidP="00483F4E">
      <w:pPr>
        <w:spacing w:line="250" w:lineRule="exact"/>
        <w:jc w:val="center"/>
        <w:rPr>
          <w:b/>
          <w:sz w:val="27"/>
          <w:szCs w:val="27"/>
        </w:rPr>
      </w:pPr>
      <w:r w:rsidRPr="00D92C89">
        <w:rPr>
          <w:b/>
          <w:sz w:val="27"/>
          <w:szCs w:val="27"/>
        </w:rPr>
        <w:t xml:space="preserve">в </w:t>
      </w:r>
      <w:r w:rsidRPr="00173E9C">
        <w:rPr>
          <w:b/>
          <w:sz w:val="27"/>
          <w:szCs w:val="27"/>
        </w:rPr>
        <w:t>МКУ «Служба заказчика</w:t>
      </w:r>
      <w:r w:rsidR="00AC1421">
        <w:rPr>
          <w:b/>
          <w:sz w:val="27"/>
          <w:szCs w:val="27"/>
        </w:rPr>
        <w:t xml:space="preserve"> </w:t>
      </w:r>
      <w:bookmarkStart w:id="0" w:name="_GoBack"/>
      <w:bookmarkEnd w:id="0"/>
      <w:r w:rsidRPr="00173E9C">
        <w:rPr>
          <w:b/>
          <w:sz w:val="27"/>
          <w:szCs w:val="27"/>
        </w:rPr>
        <w:t xml:space="preserve"> Боровичского муниципального </w:t>
      </w:r>
      <w:proofErr w:type="spellStart"/>
      <w:r w:rsidRPr="00173E9C">
        <w:rPr>
          <w:b/>
          <w:sz w:val="27"/>
          <w:szCs w:val="27"/>
        </w:rPr>
        <w:t>района»</w:t>
      </w:r>
      <w:proofErr w:type="spellEnd"/>
    </w:p>
    <w:p w:rsidR="00483F4E" w:rsidRDefault="00483F4E" w:rsidP="00483F4E">
      <w:pPr>
        <w:spacing w:line="250" w:lineRule="exact"/>
        <w:jc w:val="center"/>
        <w:rPr>
          <w:sz w:val="26"/>
          <w:szCs w:val="26"/>
          <w:lang w:eastAsia="en-US"/>
        </w:rPr>
      </w:pPr>
    </w:p>
    <w:p w:rsidR="00173E9C" w:rsidRPr="00173E9C" w:rsidRDefault="00173E9C" w:rsidP="00173E9C">
      <w:pPr>
        <w:suppressAutoHyphens/>
        <w:spacing w:line="240" w:lineRule="exact"/>
        <w:ind w:firstLine="708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Комитетом финансов Администрации Боровичского муниципального района </w:t>
      </w:r>
      <w:r>
        <w:rPr>
          <w:sz w:val="26"/>
          <w:szCs w:val="26"/>
          <w:lang w:eastAsia="en-US"/>
        </w:rPr>
        <w:t xml:space="preserve">(далее – Комитет финансов) </w:t>
      </w:r>
      <w:r w:rsidRPr="00173E9C">
        <w:rPr>
          <w:sz w:val="26"/>
          <w:szCs w:val="26"/>
          <w:lang w:eastAsia="en-US"/>
        </w:rPr>
        <w:t xml:space="preserve">проведена плановая камеральная проверка в сфере закупок </w:t>
      </w:r>
      <w:r>
        <w:rPr>
          <w:sz w:val="26"/>
          <w:szCs w:val="26"/>
          <w:lang w:eastAsia="en-US"/>
        </w:rPr>
        <w:t xml:space="preserve">в </w:t>
      </w:r>
      <w:r w:rsidRPr="00173E9C">
        <w:rPr>
          <w:sz w:val="26"/>
          <w:szCs w:val="26"/>
          <w:lang w:eastAsia="en-US"/>
        </w:rPr>
        <w:t>МКУ «Служба заказчика Боровичского муниципального района»</w:t>
      </w:r>
      <w:r w:rsidRPr="00173E9C">
        <w:rPr>
          <w:sz w:val="26"/>
          <w:szCs w:val="26"/>
          <w:lang w:eastAsia="en-US"/>
        </w:rPr>
        <w:t xml:space="preserve"> </w:t>
      </w:r>
      <w:r w:rsidRPr="00173E9C">
        <w:rPr>
          <w:sz w:val="26"/>
          <w:szCs w:val="26"/>
          <w:lang w:eastAsia="en-US"/>
        </w:rPr>
        <w:t xml:space="preserve">(далее – Учреждение, Служба заказчика) за проверяемый период с 01 апреля 2021г. по 30 сентября 2022г. </w:t>
      </w:r>
      <w:bookmarkStart w:id="1" w:name="_Hlk107831993"/>
      <w:r w:rsidRPr="00173E9C">
        <w:rPr>
          <w:sz w:val="26"/>
          <w:szCs w:val="26"/>
          <w:lang w:eastAsia="en-US"/>
        </w:rPr>
        <w:t xml:space="preserve">по теме </w:t>
      </w:r>
      <w:r w:rsidRPr="00173E9C">
        <w:rPr>
          <w:rFonts w:ascii="Calibri" w:hAnsi="Calibri"/>
          <w:sz w:val="26"/>
          <w:szCs w:val="26"/>
          <w:lang w:eastAsia="en-US"/>
        </w:rPr>
        <w:t>«</w:t>
      </w:r>
      <w:r w:rsidRPr="00173E9C">
        <w:rPr>
          <w:sz w:val="26"/>
          <w:szCs w:val="26"/>
          <w:lang w:eastAsia="en-US"/>
        </w:rPr>
        <w:t xml:space="preserve">Соблюдение законодательства Российской Федерации и иных нормативных правовых актов Российской Федерации в сфере закупок, установление достоверности отчетности и учета расходов, связанных с осуществлением закупок» </w:t>
      </w:r>
      <w:bookmarkEnd w:id="1"/>
      <w:r w:rsidRPr="00173E9C">
        <w:rPr>
          <w:sz w:val="26"/>
          <w:szCs w:val="26"/>
          <w:lang w:eastAsia="en-US"/>
        </w:rPr>
        <w:t>(Акт № 9 от 07.12.2022).</w:t>
      </w:r>
    </w:p>
    <w:p w:rsidR="00173E9C" w:rsidRPr="00173E9C" w:rsidRDefault="00173E9C" w:rsidP="00173E9C">
      <w:pPr>
        <w:suppressAutoHyphens/>
        <w:spacing w:line="240" w:lineRule="exact"/>
        <w:ind w:firstLine="708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>В ходе проверки установлены нарушения Федерального закона "О контрактной системе в сфере закупок» №44-ФЗ от 05.04.2013, Бюджетного кодекса РФ, Гражданского кодекса РФ, Федерального закона "О бухгалтерском учете" № 402-ФЗ от 06.12.2011г., а также иные недостатки ведения финансово-хозяйственной деятельности – в части планирования и определения цены контрактов, заключения и исполнения контрактов при исполнении бюджета Боровичского муниципального района.</w:t>
      </w:r>
    </w:p>
    <w:p w:rsidR="00173E9C" w:rsidRPr="00173E9C" w:rsidRDefault="00173E9C" w:rsidP="00173E9C">
      <w:pPr>
        <w:suppressAutoHyphens/>
        <w:spacing w:line="240" w:lineRule="exact"/>
        <w:ind w:firstLine="708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>Среди основных нарушений следующие: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* Расчет начальной (максимальной) цены контракта (далее - НМЦК) по котировочным сессиям не оформлен документально – в нарушение пункта 2.2.8.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утв. Приказом Минэкономразвития России от 02.10.2013 N 567 (далее - Методические рекомендации №567), и пункта 2 статьи 9 Федерального закона от 06.12.2011 N 402-ФЗ "О бухгалтерском учете".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* Не всегда соответствуют требованиям законодательства документы анализа рынка в Учреждении при определении НМЦК для котировочных сессий (к примеру, котировочная сессия № 9273739 от 24.03.2022 - по закупке работ по ремонту автомобиля), а также для заключения контрактов с единственным поставщиком (к примеру, на работы по капитальному ремонту отопительных печей в жилых помещениях, ремонту участков автомобильной дороги):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- запросы составлены в адрес подрядчиков, у которых отсутствует данный вид деятельности по ОКВЭД,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 xml:space="preserve">-  имеются признаки фальсификации коммерческих предложений в ответ на вышеуказанные запросы. 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* Необоснованно были заключены контракты (без торгов на Портале поставщиков) – не на условиях, размещенных на электронном ресурсе, после несостоявшихся 2-х котировочных сессий – в нарушение пунктов 5 и 11 Порядка осуществления закупок малого объема с использованием специализированных электронных ресурсов, утв. постановлением Администрации БМР от 02.08.2019 № 2442 (далее – Порядок закупок малого объема №2442), и части 9 статьи 4 Федерального закона "О контрактной системе в сфере закупок" N 44-ФЗ от 05.04.2013. К примеру: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- по несостоявшимся котировочным сессиям 29 и 30 ноября 2021г. на поставку комплектующих товаров для а/м NIVA TRAVEL - НМЦК 39 966 руб. (изменены условия оплаты, уменьшено количества товара при заключении контракта от 02.12.2021 № 19 на сумму 27 410 руб.;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- по несостоявшимся котировочным сессиям 28 и 30 марта 2022г. на поставку комплектующих товаров для автомобилей Шкода Рапид, Шкода Октавия, Нива - НМЦК 16 220 руб. (уменьшено количество ламп, но увеличена цена за единицу других видов товара при заключении контракта от 07.04.2022 № 7 на сумму 15 660 руб.).</w:t>
      </w:r>
    </w:p>
    <w:p w:rsidR="00173E9C" w:rsidRPr="00173E9C" w:rsidRDefault="00173E9C" w:rsidP="00173E9C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>* В должной степени не обеспечен принцип эффективности использования бюджетных средств, установленный статьей 34 Бюджетного кодекса РФ, при определении Учреждением НМЦК и цены контрактов, заключенных с единственным поставщиком, к примеру:</w:t>
      </w:r>
    </w:p>
    <w:p w:rsidR="00173E9C" w:rsidRPr="00173E9C" w:rsidRDefault="00173E9C" w:rsidP="00173E9C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- По конкурентной закупке на работы по разработке проектно-сметной документации с проведением государственной экспертизы проектно-сметной документации «Реконструкция системы водоснабжения г.Боровичи» (№закупки 0150300002421000130 от 26.07.2021) – при использовании ценовых предложений, существенно отличающихся друг от друга и не содержащих расчет цены, таким образом, не соблюдены правила пунктов 3.13.4, 3.15 Методических рекомендаций № 567. </w:t>
      </w:r>
    </w:p>
    <w:p w:rsidR="00173E9C" w:rsidRPr="00173E9C" w:rsidRDefault="00173E9C" w:rsidP="00173E9C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- Без проведения закупок в электронной форме и использования региональной автоматизированной информационной системы «Портал поставщиков», в некоторых случаях были заключены контракты с единственным поставщиком – в нарушение пункта </w:t>
      </w:r>
      <w:r w:rsidRPr="00173E9C">
        <w:rPr>
          <w:sz w:val="26"/>
          <w:szCs w:val="26"/>
          <w:lang w:eastAsia="en-US"/>
        </w:rPr>
        <w:lastRenderedPageBreak/>
        <w:t>5 Порядка закупок малого объема № 2442 и части 9 статьи 4 Федерального закона "О контрактной системе в сфере закупок" N 44-ФЗ от 05.04.2013, к примеру, по закупкам на поставку комплектующих, ремонт и техническое обслуживание автомобилей на суммы 124 160 руб.,  11 560 руб., 45 550 руб.</w:t>
      </w:r>
    </w:p>
    <w:p w:rsidR="00173E9C" w:rsidRPr="00173E9C" w:rsidRDefault="00173E9C" w:rsidP="00173E9C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bookmarkStart w:id="2" w:name="_Hlk120014022"/>
      <w:r w:rsidRPr="00173E9C">
        <w:rPr>
          <w:sz w:val="26"/>
          <w:szCs w:val="26"/>
          <w:lang w:eastAsia="en-US"/>
        </w:rPr>
        <w:t xml:space="preserve">- В ряде случаев перед заключением контрактов с единственным поставщиком не проводился анализ рынка с целью выявления наиболее выгодного предложения и экономии бюджетных средств, к примеру, по контракту от 07.02.2022 № 2 на поставку комплектующих товаров для а/м SCODA RAPID на сумму 45 550 руб.; </w:t>
      </w:r>
      <w:bookmarkEnd w:id="2"/>
      <w:r w:rsidRPr="00173E9C">
        <w:rPr>
          <w:sz w:val="26"/>
          <w:szCs w:val="26"/>
          <w:lang w:eastAsia="en-US"/>
        </w:rPr>
        <w:t>от 02.12.2021 № 19 с ООО «Автоцентр» на сумму 27 410 руб. на поставку комплектующих товаров для а/м NIVA TRAVEL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* Не указан срок выполнения работ в контракте от 03.08.2021 № 9 на сумму 33 000 руб. (работы по техническому обслуживанию и антикоррозийной обработке автомобиля «Нива») - в нарушение статьи 708 Гражданского кодекса РФ и пункта 7 Порядка закупок малого объема № 2442.</w:t>
      </w:r>
    </w:p>
    <w:p w:rsidR="00173E9C" w:rsidRPr="00173E9C" w:rsidRDefault="00173E9C" w:rsidP="00173E9C">
      <w:pPr>
        <w:suppressAutoHyphens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* Неэффективными условиями контрактов по контролю и приемке результатов работ являются следующие: в контрактах на работы по содержанию автомобильных дорог и искусственных сооружений установлена ежеквартальная приемка работ заказчиком, что затрудняет проверку соответствия выполненной работы (ее результата) техническому заданию. Согласно техническим заданиям: контроль качества выполненных работ осуществляется визуально заказчиком совместно с представителем Подрядчика – не реже 2 раз в месяц (при этом составление документа при промежуточной приемке работ, фотофиксация работ контрактом не предусмотрены). </w:t>
      </w:r>
    </w:p>
    <w:p w:rsidR="00173E9C" w:rsidRPr="00173E9C" w:rsidRDefault="00173E9C" w:rsidP="00173E9C">
      <w:pPr>
        <w:suppressAutoHyphens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* В Учреждении не организован бухгалтерский учет операций по начислению и погашению неустоек (пени, штрафов), предъявляемых поставщикам (подрядчикам) за нарушение условий договоров на поставку товаров (работ, услуг) - в нарушение пункта 1 статьи 10 Федерального закона от 06.12.2011 N 402-ФЗ "О бухгалтерском учете" и пунктов 86, 104, 109 Инструкции по применению Плана счетов бюджетного учета, утв. </w:t>
      </w:r>
      <w:r w:rsidRPr="00173E9C">
        <w:rPr>
          <w:sz w:val="26"/>
          <w:szCs w:val="26"/>
          <w:lang w:eastAsia="en-US"/>
        </w:rPr>
        <w:fldChar w:fldCharType="begin"/>
      </w:r>
      <w:r w:rsidRPr="00173E9C">
        <w:rPr>
          <w:sz w:val="26"/>
          <w:szCs w:val="26"/>
          <w:lang w:eastAsia="en-US"/>
        </w:rPr>
        <w:instrText xml:space="preserve"> HYPERLINK "consultantplus://offline/ref=45D6A0C55616CEFD9489CC7800A6078AFA34CFAF8B41948618BD332600276AD631E11767861162E5D7DDAE59242EC1279B601598145AEEc3eAG" </w:instrText>
      </w:r>
      <w:r w:rsidRPr="00173E9C">
        <w:rPr>
          <w:sz w:val="26"/>
          <w:szCs w:val="26"/>
          <w:lang w:eastAsia="en-US"/>
        </w:rPr>
        <w:fldChar w:fldCharType="separate"/>
      </w:r>
      <w:r w:rsidRPr="00173E9C">
        <w:rPr>
          <w:sz w:val="26"/>
          <w:szCs w:val="26"/>
          <w:lang w:eastAsia="en-US"/>
        </w:rPr>
        <w:t>Приказом Минфина России от 06.12.2010 №162н, в проверяемом периоде на сумму штрафов, пени, неустоек на общую сумму 107 233,08 руб.</w:t>
      </w:r>
    </w:p>
    <w:p w:rsidR="00173E9C" w:rsidRPr="00173E9C" w:rsidRDefault="00173E9C" w:rsidP="00173E9C">
      <w:pPr>
        <w:suppressAutoHyphens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fldChar w:fldCharType="end"/>
      </w:r>
      <w:r w:rsidRPr="00173E9C">
        <w:rPr>
          <w:sz w:val="26"/>
          <w:szCs w:val="26"/>
          <w:lang w:eastAsia="en-US"/>
        </w:rPr>
        <w:t>* В некоторых случаях описание закупки должным образом не осуществлено – в нарушение части 1 статьи 33 Федерального закона "О контрактной системе в сфере закупок" N 44-ФЗ от 05.04.2013. К примеру, ни в техническом задании, ни в актах выполненных работ:</w:t>
      </w:r>
    </w:p>
    <w:p w:rsidR="00173E9C" w:rsidRPr="00173E9C" w:rsidRDefault="00173E9C" w:rsidP="00173E9C">
      <w:pPr>
        <w:suppressAutoHyphens/>
        <w:autoSpaceDE w:val="0"/>
        <w:autoSpaceDN w:val="0"/>
        <w:adjustRightInd w:val="0"/>
        <w:spacing w:line="240" w:lineRule="exact"/>
        <w:ind w:firstLine="708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- Не указаны размер стальной двери, количество датчиков НК МО 102-20, ОЭ «Юпитер-5211», ПЗ «Юпитер-5810», блоков питания и пр. – по контракту от 08.05.2022 №10 на сумму 131 000 руб. на работы по монтажу и пусконаладочным работам по установке системы охранной сигнализации, поставка и монтаж двери (ночной сторож + 2 замка): г.Боровичи </w:t>
      </w:r>
      <w:proofErr w:type="spellStart"/>
      <w:r w:rsidRPr="00173E9C">
        <w:rPr>
          <w:sz w:val="26"/>
          <w:szCs w:val="26"/>
          <w:lang w:eastAsia="en-US"/>
        </w:rPr>
        <w:t>ул.Тухунская</w:t>
      </w:r>
      <w:proofErr w:type="spellEnd"/>
      <w:r w:rsidRPr="00173E9C">
        <w:rPr>
          <w:sz w:val="26"/>
          <w:szCs w:val="26"/>
          <w:lang w:eastAsia="en-US"/>
        </w:rPr>
        <w:t xml:space="preserve"> д. 17а.</w:t>
      </w:r>
    </w:p>
    <w:p w:rsidR="00173E9C" w:rsidRPr="00173E9C" w:rsidRDefault="00173E9C" w:rsidP="00173E9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- Не указаны размеры каркасного навеса из поликарбоната, количество видеокамер и иного оборудования в составе комплекта системы видеонаблюдения, количество и модели прожекторов, видов и размеров сооружений в составе комплекта наружного освещения и пр. объектов – по контракту от 03.08.2022 №23 на сумму 15 151 515,16 руб. на выполнение работ по изготовлению, поставке и монтажу асфальтобетонного памп-трека на территории, прилегающей к спортивной площадке по адресу: г.Боровичи, </w:t>
      </w:r>
      <w:proofErr w:type="spellStart"/>
      <w:r w:rsidRPr="00173E9C">
        <w:rPr>
          <w:sz w:val="26"/>
          <w:szCs w:val="26"/>
          <w:lang w:eastAsia="en-US"/>
        </w:rPr>
        <w:t>ул.Ботаническая</w:t>
      </w:r>
      <w:proofErr w:type="spellEnd"/>
      <w:r w:rsidRPr="00173E9C">
        <w:rPr>
          <w:sz w:val="26"/>
          <w:szCs w:val="26"/>
          <w:lang w:eastAsia="en-US"/>
        </w:rPr>
        <w:t xml:space="preserve"> д.9. Также нет необходимой информации в инвентарной карточке на данный объект. </w:t>
      </w:r>
    </w:p>
    <w:p w:rsidR="00173E9C" w:rsidRPr="00173E9C" w:rsidRDefault="00173E9C" w:rsidP="00173E9C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Таким образом, приемка работ осуществлялась Учреждением без информации о качественных и количественных характеристиках объекта договора – в нарушение статей 478, 721 Гражданского кодекса РФ.</w:t>
      </w:r>
    </w:p>
    <w:p w:rsidR="00173E9C" w:rsidRPr="00173E9C" w:rsidRDefault="00173E9C" w:rsidP="00173E9C">
      <w:pPr>
        <w:widowControl w:val="0"/>
        <w:autoSpaceDE w:val="0"/>
        <w:autoSpaceDN w:val="0"/>
        <w:spacing w:line="240" w:lineRule="exact"/>
        <w:ind w:firstLine="540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 xml:space="preserve">Кроме того, условиями контракта по изготовлению и монтажу памп-трека предусмотрено составление актов выполненных работ по форме КС-2, однако, в актах выполненных работ отсутствуют номера единичных расценок, виды и объемы строительно-монтажных работ в соответствии со сметно-нормативными базами. Ценообразование по объекту непрозрачно в связи отсутствием информации об объеме работ – в нарушение статьи 743 Гражданского кодекса РФ.  </w:t>
      </w:r>
    </w:p>
    <w:p w:rsidR="00173E9C" w:rsidRPr="00173E9C" w:rsidRDefault="00173E9C" w:rsidP="00173E9C">
      <w:pPr>
        <w:widowControl w:val="0"/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* В нарушение Приказа Минфина России от 30.03.2015 N 52н "Об утверждении форм первичных учетных документов и регистров бухгалтерского учета» в некоторых Инвентарных карточках учета нефинансовых активов не заполнены сведения об объектах, а именно реквизиты: заводские номера, краткая индивидуальная характеристика объекта (размеры, состав комплектов, иные технические характеристики и пр.), не указан функционал помещения, в котором эксплуатируется объект (местонахождение объекта). К примеру, по объектам: Многофункциональное устройство </w:t>
      </w:r>
      <w:proofErr w:type="spellStart"/>
      <w:r w:rsidRPr="00173E9C">
        <w:rPr>
          <w:sz w:val="26"/>
          <w:szCs w:val="26"/>
          <w:lang w:eastAsia="en-US"/>
        </w:rPr>
        <w:t>Сanon</w:t>
      </w:r>
      <w:proofErr w:type="spellEnd"/>
      <w:r w:rsidRPr="00173E9C">
        <w:rPr>
          <w:sz w:val="26"/>
          <w:szCs w:val="26"/>
          <w:lang w:eastAsia="en-US"/>
        </w:rPr>
        <w:t xml:space="preserve"> i-</w:t>
      </w:r>
      <w:proofErr w:type="spellStart"/>
      <w:r w:rsidRPr="00173E9C">
        <w:rPr>
          <w:sz w:val="26"/>
          <w:szCs w:val="26"/>
          <w:lang w:eastAsia="en-US"/>
        </w:rPr>
        <w:t>Sensys</w:t>
      </w:r>
      <w:proofErr w:type="spellEnd"/>
      <w:r w:rsidRPr="00173E9C">
        <w:rPr>
          <w:sz w:val="26"/>
          <w:szCs w:val="26"/>
          <w:lang w:eastAsia="en-US"/>
        </w:rPr>
        <w:t xml:space="preserve"> MF 3010 стоимостью 24745,66 руб., Компрессор </w:t>
      </w:r>
      <w:proofErr w:type="spellStart"/>
      <w:r w:rsidRPr="00173E9C">
        <w:rPr>
          <w:sz w:val="26"/>
          <w:szCs w:val="26"/>
          <w:lang w:eastAsia="en-US"/>
        </w:rPr>
        <w:t>Partner</w:t>
      </w:r>
      <w:proofErr w:type="spellEnd"/>
      <w:r w:rsidRPr="00173E9C">
        <w:rPr>
          <w:sz w:val="26"/>
          <w:szCs w:val="26"/>
          <w:lang w:eastAsia="en-US"/>
        </w:rPr>
        <w:t xml:space="preserve"> стоимостью 10863,41 руб., Аппарат </w:t>
      </w:r>
      <w:r w:rsidRPr="00173E9C">
        <w:rPr>
          <w:sz w:val="26"/>
          <w:szCs w:val="26"/>
          <w:lang w:eastAsia="en-US"/>
        </w:rPr>
        <w:lastRenderedPageBreak/>
        <w:t xml:space="preserve">высокого давления стоимостью 31470 руб. </w:t>
      </w:r>
    </w:p>
    <w:p w:rsidR="00173E9C" w:rsidRPr="00173E9C" w:rsidRDefault="00173E9C" w:rsidP="00173E9C">
      <w:pPr>
        <w:widowControl w:val="0"/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По факту осмотра в ходе обследования установлено, что не присвоены инвентарные номера объектам Компрессор и Аппарат высокого давления и на объекты не нанесены, идентификация объектов не обеспечена – в нарушение пункта 46 Инструкции по применению Единого плана счетов бухгалтерского учета, утв. Приказом Минфина России от 01.12.2010 №157н. </w:t>
      </w:r>
    </w:p>
    <w:p w:rsidR="00173E9C" w:rsidRPr="00173E9C" w:rsidRDefault="00173E9C" w:rsidP="00173E9C">
      <w:pPr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>* В нарушение пункта 2 статьи 270.2 Бюджетного кодекса РФ Учреждением в полной мере не исполнены требования органа контроля – Комитета финансов (по Представлению от 18.05.2021 № 467), в том числе:</w:t>
      </w:r>
    </w:p>
    <w:p w:rsidR="00173E9C" w:rsidRPr="00173E9C" w:rsidRDefault="00173E9C" w:rsidP="00173E9C">
      <w:pPr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- Обеспечить полную и своевременную регистрацию входящей и исходящей корреспонденции по закупочной деятельности с соблюдением хронологической последовательности, сквозной нумерации (исключая дублированные номера, в том числе с дополнительным буквенным или цифровым обозначением) в соответствии с Примерной инструкции по делопроизводству в государственных организациях, утв. Приказом </w:t>
      </w:r>
      <w:proofErr w:type="spellStart"/>
      <w:r w:rsidRPr="00173E9C">
        <w:rPr>
          <w:sz w:val="26"/>
          <w:szCs w:val="26"/>
          <w:lang w:eastAsia="en-US"/>
        </w:rPr>
        <w:t>Росархива</w:t>
      </w:r>
      <w:proofErr w:type="spellEnd"/>
      <w:r w:rsidRPr="00173E9C">
        <w:rPr>
          <w:sz w:val="26"/>
          <w:szCs w:val="26"/>
          <w:lang w:eastAsia="en-US"/>
        </w:rPr>
        <w:t xml:space="preserve"> от 11.04.2018 № 44 (п. 1.8. Представления);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- Применять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утв. Приказом Минэкономразвития России от 2 октября 2013 г. N 567 (п. 1.1. Представления);</w:t>
      </w:r>
    </w:p>
    <w:p w:rsidR="00173E9C" w:rsidRPr="00173E9C" w:rsidRDefault="00173E9C" w:rsidP="00173E9C">
      <w:pPr>
        <w:suppressAutoHyphens/>
        <w:spacing w:line="240" w:lineRule="exact"/>
        <w:contextualSpacing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>-  Обеспечить эффективное исполнение контрактов и равный подход к подрядчикам по контрактам однотипных работ, предусмотрев в контрактах, в том числе условия по ежемесячному составлению и предоставлению подрядчиками актов выполненных работ, составлению раппортов-нарядов и т.д. (п.1.3 Представления).</w:t>
      </w:r>
    </w:p>
    <w:p w:rsidR="00173E9C" w:rsidRPr="00173E9C" w:rsidRDefault="00173E9C" w:rsidP="00173E9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>- Организовать контроль за исполнением поставщиком (подрядчиком, исполнителем) условий контрактов в соответствии со статьей 101 Федерального закона "О контрактной системе в сфере закупок» № 44-ФЗ от 05.04.2013, в том числе организовать привлечение к приемке промежуточных результатов работ представителей сельских поселений – по контрактам на работы по содержанию автомобильных дорог общего пользования местного значения и искусственных сооружений на них по различным направлениям (п.1.4 Представления).</w:t>
      </w:r>
    </w:p>
    <w:p w:rsidR="00173E9C" w:rsidRPr="00173E9C" w:rsidRDefault="00173E9C" w:rsidP="00173E9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>- Осуществлять должным образом описание объекта закупки с указанием информации для идентификации объекта и объема выполняемых работ (п.1.5 Представления);</w:t>
      </w:r>
    </w:p>
    <w:p w:rsidR="00173E9C" w:rsidRPr="00173E9C" w:rsidRDefault="00173E9C" w:rsidP="00173E9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 xml:space="preserve"> - Обеспечить в регистрах учета основных средств достоверную информацию об индивидуальных характеристиках, составе сложного объекта, местонахождении, в том числе по объектам основных средств, переданных по договору безвозмездного пользования – в соответствии с пунктами 27, 333 Инструкции по применению Единого плана счетов бухгалтерского учета № 157н от 01.12.2010г. (п.1.6 Представления).</w:t>
      </w:r>
    </w:p>
    <w:p w:rsidR="00173E9C" w:rsidRPr="00173E9C" w:rsidRDefault="00173E9C" w:rsidP="00173E9C">
      <w:pPr>
        <w:widowControl w:val="0"/>
        <w:autoSpaceDE w:val="0"/>
        <w:autoSpaceDN w:val="0"/>
        <w:adjustRightInd w:val="0"/>
        <w:spacing w:line="180" w:lineRule="exact"/>
        <w:ind w:firstLine="680"/>
        <w:jc w:val="both"/>
        <w:rPr>
          <w:sz w:val="26"/>
          <w:szCs w:val="26"/>
          <w:lang w:eastAsia="en-US"/>
        </w:rPr>
      </w:pPr>
    </w:p>
    <w:p w:rsidR="00173E9C" w:rsidRDefault="00173E9C" w:rsidP="00173E9C">
      <w:pPr>
        <w:spacing w:line="240" w:lineRule="exact"/>
        <w:jc w:val="both"/>
        <w:rPr>
          <w:sz w:val="26"/>
          <w:szCs w:val="26"/>
          <w:lang w:eastAsia="en-US"/>
        </w:rPr>
      </w:pPr>
      <w:r w:rsidRPr="00173E9C">
        <w:rPr>
          <w:sz w:val="26"/>
          <w:szCs w:val="26"/>
          <w:lang w:eastAsia="en-US"/>
        </w:rPr>
        <w:tab/>
        <w:t xml:space="preserve">Приказом Комитета финансов от 30.12.2022 № 95 принято решение о вынесении МКУ «Служба заказчика Боровичского муниципального района» Представления об устранении нарушений и принятии мер по устранению причин и условий нарушений          </w:t>
      </w:r>
      <w:proofErr w:type="gramStart"/>
      <w:r w:rsidRPr="00173E9C">
        <w:rPr>
          <w:sz w:val="26"/>
          <w:szCs w:val="26"/>
          <w:lang w:eastAsia="en-US"/>
        </w:rPr>
        <w:t xml:space="preserve">   (</w:t>
      </w:r>
      <w:proofErr w:type="gramEnd"/>
      <w:r w:rsidRPr="00173E9C">
        <w:rPr>
          <w:sz w:val="26"/>
          <w:szCs w:val="26"/>
          <w:lang w:eastAsia="en-US"/>
        </w:rPr>
        <w:t>в срок до 01 марта 2023г.).</w:t>
      </w:r>
    </w:p>
    <w:p w:rsidR="00173E9C" w:rsidRPr="00173E9C" w:rsidRDefault="00173E9C" w:rsidP="00173E9C">
      <w:pPr>
        <w:spacing w:line="280" w:lineRule="exact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</w:t>
      </w:r>
    </w:p>
    <w:p w:rsidR="00411C5D" w:rsidRPr="00173E9C" w:rsidRDefault="00411C5D" w:rsidP="00173E9C">
      <w:pPr>
        <w:spacing w:line="240" w:lineRule="exact"/>
        <w:rPr>
          <w:sz w:val="26"/>
          <w:szCs w:val="26"/>
        </w:rPr>
      </w:pPr>
    </w:p>
    <w:sectPr w:rsidR="00411C5D" w:rsidRPr="00173E9C" w:rsidSect="00173E9C">
      <w:footerReference w:type="default" r:id="rId6"/>
      <w:pgSz w:w="11906" w:h="16838" w:code="9"/>
      <w:pgMar w:top="907" w:right="567" w:bottom="794" w:left="1361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82" w:rsidRDefault="00F07482" w:rsidP="00AC1421">
      <w:r>
        <w:separator/>
      </w:r>
    </w:p>
  </w:endnote>
  <w:endnote w:type="continuationSeparator" w:id="0">
    <w:p w:rsidR="00F07482" w:rsidRDefault="00F07482" w:rsidP="00AC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6049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C1421" w:rsidRPr="00AC1421" w:rsidRDefault="00AC1421">
        <w:pPr>
          <w:pStyle w:val="a5"/>
          <w:jc w:val="right"/>
          <w:rPr>
            <w:sz w:val="22"/>
            <w:szCs w:val="22"/>
          </w:rPr>
        </w:pPr>
        <w:r w:rsidRPr="00AC1421">
          <w:rPr>
            <w:sz w:val="22"/>
            <w:szCs w:val="22"/>
          </w:rPr>
          <w:fldChar w:fldCharType="begin"/>
        </w:r>
        <w:r w:rsidRPr="00AC1421">
          <w:rPr>
            <w:sz w:val="22"/>
            <w:szCs w:val="22"/>
          </w:rPr>
          <w:instrText>PAGE   \* MERGEFORMAT</w:instrText>
        </w:r>
        <w:r w:rsidRPr="00AC1421">
          <w:rPr>
            <w:sz w:val="22"/>
            <w:szCs w:val="22"/>
          </w:rPr>
          <w:fldChar w:fldCharType="separate"/>
        </w:r>
        <w:r w:rsidRPr="00AC1421">
          <w:rPr>
            <w:sz w:val="22"/>
            <w:szCs w:val="22"/>
          </w:rPr>
          <w:t>2</w:t>
        </w:r>
        <w:r w:rsidRPr="00AC1421">
          <w:rPr>
            <w:sz w:val="22"/>
            <w:szCs w:val="22"/>
          </w:rPr>
          <w:fldChar w:fldCharType="end"/>
        </w:r>
      </w:p>
    </w:sdtContent>
  </w:sdt>
  <w:p w:rsidR="00AC1421" w:rsidRDefault="00AC1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82" w:rsidRDefault="00F07482" w:rsidP="00AC1421">
      <w:r>
        <w:separator/>
      </w:r>
    </w:p>
  </w:footnote>
  <w:footnote w:type="continuationSeparator" w:id="0">
    <w:p w:rsidR="00F07482" w:rsidRDefault="00F07482" w:rsidP="00AC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C"/>
    <w:rsid w:val="00173E9C"/>
    <w:rsid w:val="00411C5D"/>
    <w:rsid w:val="00483F4E"/>
    <w:rsid w:val="00AC1421"/>
    <w:rsid w:val="00E00641"/>
    <w:rsid w:val="00F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290A"/>
  <w15:chartTrackingRefBased/>
  <w15:docId w15:val="{B859BD2B-3C85-4D00-8BD9-4FBDDC0D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E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4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1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142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Силантьева</dc:creator>
  <cp:keywords/>
  <dc:description/>
  <cp:lastModifiedBy>Виктория Владимировна Силантьева</cp:lastModifiedBy>
  <cp:revision>2</cp:revision>
  <dcterms:created xsi:type="dcterms:W3CDTF">2023-01-12T13:07:00Z</dcterms:created>
  <dcterms:modified xsi:type="dcterms:W3CDTF">2023-01-12T13:46:00Z</dcterms:modified>
</cp:coreProperties>
</file>