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заключение договора на размещение нестационарного торгового объекта – лоток (торговля цветами)  на землях, находящихся в распоряжении Администрации Боровичского муниципального района.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</w:t>
      </w:r>
      <w:r w:rsidR="00066A2B">
        <w:rPr>
          <w:sz w:val="28"/>
          <w:szCs w:val="28"/>
        </w:rPr>
        <w:t>02.03</w:t>
      </w:r>
      <w:r>
        <w:rPr>
          <w:sz w:val="28"/>
          <w:szCs w:val="28"/>
        </w:rPr>
        <w:t xml:space="preserve">.2022 № </w:t>
      </w:r>
      <w:r w:rsidR="00066A2B">
        <w:rPr>
          <w:sz w:val="28"/>
          <w:szCs w:val="28"/>
        </w:rPr>
        <w:t>476</w:t>
      </w:r>
      <w:r>
        <w:rPr>
          <w:sz w:val="28"/>
          <w:szCs w:val="28"/>
        </w:rPr>
        <w:t xml:space="preserve"> «О проведении аукциона на право заключения договора на размещение нестационарного торгового объекта".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D979E2" w:rsidRDefault="00D979E2" w:rsidP="00D979E2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15 апреля 2022 года в 1</w:t>
      </w:r>
      <w:r w:rsidR="00066A2B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D979E2" w:rsidRDefault="00D979E2" w:rsidP="00D979E2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 - право на заключение договора на размещение нестационарного торгового объекта - павильона со специализацией – продовольственные товары площадью 18,0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</w:t>
      </w:r>
      <w:r>
        <w:rPr>
          <w:sz w:val="28"/>
          <w:szCs w:val="28"/>
        </w:rPr>
        <w:lastRenderedPageBreak/>
        <w:t xml:space="preserve">Российская Федерация, Новгородская область, Боровичский муниципальный район,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поселение город Боровичи, г. Боровичи, ул. </w:t>
      </w:r>
      <w:proofErr w:type="spellStart"/>
      <w:r>
        <w:rPr>
          <w:sz w:val="28"/>
          <w:szCs w:val="28"/>
        </w:rPr>
        <w:t>А.Кузнецова</w:t>
      </w:r>
      <w:proofErr w:type="spellEnd"/>
      <w:r>
        <w:rPr>
          <w:sz w:val="28"/>
          <w:szCs w:val="28"/>
        </w:rPr>
        <w:t xml:space="preserve">, вблизи дома № 64, сроком на 5 лет, в том числе ограничения в использовании – охранная зона водопроводной сети, историческая часть города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</w:p>
    <w:p w:rsidR="00D979E2" w:rsidRDefault="00D979E2" w:rsidP="00D979E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20 707,02 руб.</w:t>
      </w:r>
    </w:p>
    <w:p w:rsidR="00D979E2" w:rsidRDefault="00D979E2" w:rsidP="00D979E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4 141,40 руб., что составляет двадцать процентов начального размера ежегодной арендной платы за размещение нестационарного торгового объекта.</w:t>
      </w:r>
    </w:p>
    <w:p w:rsidR="00D979E2" w:rsidRDefault="00D979E2" w:rsidP="00D979E2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 621,21 руб., что составляет три процента начального размера ежегодной платы за размещение нестационарного торгового объекта.</w:t>
      </w:r>
    </w:p>
    <w:p w:rsidR="00D979E2" w:rsidRDefault="00D979E2" w:rsidP="00D979E2">
      <w:pPr>
        <w:spacing w:line="320" w:lineRule="exact"/>
        <w:ind w:firstLine="709"/>
        <w:jc w:val="both"/>
        <w:rPr>
          <w:sz w:val="28"/>
          <w:szCs w:val="28"/>
          <w:lang w:eastAsia="en-US" w:bidi="he-IL"/>
        </w:rPr>
      </w:pPr>
      <w:r>
        <w:rPr>
          <w:sz w:val="28"/>
          <w:szCs w:val="28"/>
        </w:rPr>
        <w:t>Задаток для участия в аукционе и плата за пользование земельным участком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</w:t>
      </w:r>
      <w:r>
        <w:rPr>
          <w:sz w:val="32"/>
          <w:szCs w:val="32"/>
        </w:rPr>
        <w:t xml:space="preserve">03100643000000015000 </w:t>
      </w:r>
      <w:r>
        <w:rPr>
          <w:sz w:val="28"/>
          <w:szCs w:val="28"/>
        </w:rPr>
        <w:t xml:space="preserve">(для платы), БИК 044959001, </w:t>
      </w:r>
      <w:r>
        <w:rPr>
          <w:sz w:val="28"/>
          <w:szCs w:val="28"/>
          <w:lang w:eastAsia="en-US" w:bidi="he-IL"/>
        </w:rPr>
        <w:t>КБК 456 1 11 05013 13 0000 120.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17 марта 2022 года с 8 час. 30 мин. по 13 апреля 2022 года до 17 час. 30 мин.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в установленном законом порядке.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14.04.2022 в 10 час. 00 мин.</w:t>
      </w:r>
    </w:p>
    <w:p w:rsidR="00D979E2" w:rsidRDefault="00D979E2" w:rsidP="00D979E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871A2E" w:rsidRDefault="00D979E2" w:rsidP="00066A2B">
      <w:pPr>
        <w:ind w:firstLine="709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08.30 до 17.30, перерыв на обед с 13.00 до 14.00.</w:t>
      </w:r>
      <w:bookmarkStart w:id="0" w:name="_GoBack"/>
      <w:bookmarkEnd w:id="0"/>
    </w:p>
    <w:sectPr w:rsidR="0087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2"/>
    <w:rsid w:val="00066A2B"/>
    <w:rsid w:val="00871A2E"/>
    <w:rsid w:val="00D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79E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97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79E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97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4</cp:revision>
  <dcterms:created xsi:type="dcterms:W3CDTF">2022-03-16T07:13:00Z</dcterms:created>
  <dcterms:modified xsi:type="dcterms:W3CDTF">2022-03-16T07:15:00Z</dcterms:modified>
</cp:coreProperties>
</file>