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C2" w:rsidRDefault="00D23AC2" w:rsidP="00D23AC2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Боровичского муниципального района объявляет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заключение договора на размещение двух нестационарных торговых объектов – павильонов со специализацией «продовольственные товары»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землях, находящихся в распоряжении Администрации Боровичского муниципального района.</w:t>
      </w:r>
    </w:p>
    <w:p w:rsidR="00D23AC2" w:rsidRDefault="00D23AC2" w:rsidP="00D23AC2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Организатором аукциона является Администрация Боровичского муниципального района (174411,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контактные телефоны: 91-211, 91-273).</w:t>
      </w:r>
    </w:p>
    <w:p w:rsidR="00D23AC2" w:rsidRDefault="00D23AC2" w:rsidP="00D23AC2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принято Администрацией Боровичского муниципального района на основании постановления от 28.11.2023 № 3961 «О проведении аукциона на право заключения договора на размещение нестационарного торгового объекта". </w:t>
      </w:r>
    </w:p>
    <w:p w:rsidR="00D23AC2" w:rsidRDefault="00D23AC2" w:rsidP="00D23AC2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Место проведения аукциона: 174411, Российская Федерация,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каб.52.</w:t>
      </w:r>
    </w:p>
    <w:p w:rsidR="00D23AC2" w:rsidRDefault="00D23AC2" w:rsidP="00D23AC2">
      <w:pPr>
        <w:spacing w:line="300" w:lineRule="exac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Дата и время проведения аукциона: 18 января 2024 года в 10 часов 00 минут.</w:t>
      </w:r>
    </w:p>
    <w:p w:rsidR="00D23AC2" w:rsidRDefault="00D23AC2" w:rsidP="00D23AC2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аукциона. Аукцион начинается с оглашения аукционистом наименования, основных характеристик и начального размера годовой платы за право заключения договора на размещение нестационарного торгового объекта и порядка проведения аукциона. </w:t>
      </w:r>
      <w:proofErr w:type="gramStart"/>
      <w:r>
        <w:rPr>
          <w:sz w:val="28"/>
          <w:szCs w:val="28"/>
        </w:rPr>
        <w:t>Участникам аукциона выдаются пронумерованные билеты, которые они поднимают после оглашения аукционистом начального размера годовой платы за право заключения договора на размещение нестационарного торгового объекта и каждого очередного размера платы в случае, если готовы заключить договор на право размещение нестационарного торгового объекта в соответствии с этим размером платы.</w:t>
      </w:r>
      <w:proofErr w:type="gramEnd"/>
      <w:r>
        <w:rPr>
          <w:sz w:val="28"/>
          <w:szCs w:val="28"/>
        </w:rPr>
        <w:t xml:space="preserve"> Каждый последующий размер платы назначается путем увеличения на шаг аукциона. После объявления очередного размера платы аукционист называет номер билета участника аукциона, который первым поднял билет, и указывает на этого участника. Затем аукционист объявляет следующий размер платы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«шагом аукциона». При отсутствии участников аукциона, готовых заключить договор </w:t>
      </w:r>
      <w:proofErr w:type="gramStart"/>
      <w:r>
        <w:rPr>
          <w:sz w:val="28"/>
          <w:szCs w:val="28"/>
        </w:rPr>
        <w:t>на право размещение</w:t>
      </w:r>
      <w:proofErr w:type="gramEnd"/>
      <w:r>
        <w:rPr>
          <w:sz w:val="28"/>
          <w:szCs w:val="28"/>
        </w:rPr>
        <w:t xml:space="preserve"> нестационарного торгового объекта в соответствии с названным размером платы, аукционист повторяет его 3 раза. Если после троекратного объявления очередного размера платы ни один из участников аукциона не поднял билет, аукцион завершается. Победителем аукциона признается тот участник, номер билета которого был назван последним. По завершен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аукционист объявляет номер билета победителя аукциона и размер годовой платы за право заключения договора на размещение нестационарного торгового объекта. </w:t>
      </w:r>
    </w:p>
    <w:p w:rsidR="00D23AC2" w:rsidRDefault="00D23AC2" w:rsidP="00D23AC2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открытых торгов, вправе отказаться от проведения аукциона в любое время,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дня до наступления даты его проведения.</w:t>
      </w:r>
    </w:p>
    <w:p w:rsidR="00D23AC2" w:rsidRDefault="00D23AC2" w:rsidP="00D23AC2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Предметы аукциона – право на размещение нестационарного торгового объекта – павильонов со специализацией «продовольственные товары» площадью 24,50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</w:t>
      </w:r>
      <w:proofErr w:type="spellEnd"/>
      <w:r>
        <w:rPr>
          <w:sz w:val="28"/>
          <w:szCs w:val="28"/>
        </w:rPr>
        <w:t xml:space="preserve">, местоположение: Российская Федерация, Новгородская область, Боровичский муниципальный район, городское поселение город Боровичи,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>, ул. Революции, вблизи дома № 9, сроком на 5 лет;</w:t>
      </w:r>
    </w:p>
    <w:p w:rsidR="00D23AC2" w:rsidRDefault="00D23AC2" w:rsidP="00D23AC2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Начальный размер платы за размещение нестационарного торгового объекта – </w:t>
      </w:r>
      <w:r>
        <w:rPr>
          <w:color w:val="000000"/>
          <w:sz w:val="28"/>
          <w:szCs w:val="28"/>
        </w:rPr>
        <w:t xml:space="preserve">21 150,85 </w:t>
      </w:r>
      <w:r>
        <w:rPr>
          <w:sz w:val="28"/>
          <w:szCs w:val="28"/>
        </w:rPr>
        <w:t>руб.;</w:t>
      </w:r>
    </w:p>
    <w:p w:rsidR="00D23AC2" w:rsidRDefault="00D23AC2" w:rsidP="00D23AC2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</w:t>
      </w:r>
      <w:proofErr w:type="gramStart"/>
      <w:r>
        <w:rPr>
          <w:sz w:val="28"/>
          <w:szCs w:val="28"/>
        </w:rPr>
        <w:t>аукционе</w:t>
      </w:r>
      <w:proofErr w:type="gramEnd"/>
      <w:r>
        <w:rPr>
          <w:sz w:val="28"/>
          <w:szCs w:val="28"/>
        </w:rPr>
        <w:t xml:space="preserve"> – 4 230,17 руб., что составляет двадцать процентов начального размера ежегодной платы за размещение нестационарного торгового объекта;</w:t>
      </w:r>
    </w:p>
    <w:p w:rsidR="00D23AC2" w:rsidRDefault="00D23AC2" w:rsidP="00D23AC2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аукциона – </w:t>
      </w:r>
      <w:r>
        <w:rPr>
          <w:color w:val="000000"/>
          <w:sz w:val="28"/>
          <w:szCs w:val="28"/>
        </w:rPr>
        <w:t>634,53</w:t>
      </w:r>
      <w:r>
        <w:rPr>
          <w:sz w:val="28"/>
          <w:szCs w:val="28"/>
        </w:rPr>
        <w:t xml:space="preserve"> руб., что составляет три процента начального размера ежегодной платы за размещение нестационарного торгового объекта.</w:t>
      </w:r>
    </w:p>
    <w:p w:rsidR="00D23AC2" w:rsidRDefault="00D23AC2" w:rsidP="00D23AC2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Задаток для участия в </w:t>
      </w:r>
      <w:proofErr w:type="gramStart"/>
      <w:r>
        <w:rPr>
          <w:sz w:val="28"/>
          <w:szCs w:val="28"/>
        </w:rPr>
        <w:t>аукционе</w:t>
      </w:r>
      <w:proofErr w:type="gramEnd"/>
      <w:r>
        <w:rPr>
          <w:sz w:val="28"/>
          <w:szCs w:val="28"/>
        </w:rPr>
        <w:t xml:space="preserve"> по лотам </w:t>
      </w:r>
      <w:bookmarkStart w:id="0" w:name="_Hlk64272853"/>
      <w:r>
        <w:rPr>
          <w:sz w:val="28"/>
          <w:szCs w:val="28"/>
        </w:rPr>
        <w:t>вносится по следующим реквизитам:</w:t>
      </w:r>
      <w:bookmarkEnd w:id="0"/>
      <w:r>
        <w:rPr>
          <w:sz w:val="28"/>
          <w:szCs w:val="28"/>
        </w:rPr>
        <w:t xml:space="preserve"> Комитет финансов Администрации Боровичского муниципального района (Администрация Боровичского муниципального района л/с 05503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00490) ИНН 5320009033, КПП 532001001, расчетный счет № 03232643496061015000, </w:t>
      </w:r>
      <w:proofErr w:type="spellStart"/>
      <w:r>
        <w:rPr>
          <w:sz w:val="28"/>
          <w:szCs w:val="28"/>
        </w:rPr>
        <w:t>кор.счет</w:t>
      </w:r>
      <w:proofErr w:type="spellEnd"/>
      <w:r>
        <w:rPr>
          <w:sz w:val="28"/>
          <w:szCs w:val="28"/>
        </w:rPr>
        <w:t xml:space="preserve"> № 40102810145370000042, </w:t>
      </w:r>
      <w:r>
        <w:rPr>
          <w:sz w:val="28"/>
          <w:szCs w:val="28"/>
        </w:rPr>
        <w:br/>
        <w:t xml:space="preserve">БИК 014959900, Отделение Новгород Банка России//УФК по Новгородской области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еликий</w:t>
      </w:r>
      <w:proofErr w:type="spellEnd"/>
      <w:r>
        <w:rPr>
          <w:sz w:val="28"/>
          <w:szCs w:val="28"/>
        </w:rPr>
        <w:t xml:space="preserve"> Новгород, ОКТМО </w:t>
      </w:r>
      <w:bookmarkStart w:id="1" w:name="_Hlk64472261"/>
      <w:r>
        <w:rPr>
          <w:sz w:val="28"/>
          <w:szCs w:val="28"/>
        </w:rPr>
        <w:t>49606</w:t>
      </w:r>
      <w:bookmarkEnd w:id="1"/>
      <w:r>
        <w:rPr>
          <w:sz w:val="28"/>
          <w:szCs w:val="28"/>
        </w:rPr>
        <w:t>101.</w:t>
      </w:r>
    </w:p>
    <w:p w:rsidR="00D23AC2" w:rsidRDefault="00D23AC2" w:rsidP="00D23AC2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вносится по следующим реквизитам: Управление Федерального казначейства по Новгородской области (Администрация Боровичского муниципального района, л/с 04503D00490) ИНН 5320009033, </w:t>
      </w:r>
      <w:r>
        <w:rPr>
          <w:sz w:val="28"/>
          <w:szCs w:val="28"/>
        </w:rPr>
        <w:br/>
        <w:t>КПП 532001001, расчетный счет № 03100643000000015000</w:t>
      </w:r>
      <w:bookmarkStart w:id="2" w:name="_Hlk61334205"/>
      <w:r>
        <w:rPr>
          <w:sz w:val="28"/>
          <w:szCs w:val="28"/>
        </w:rPr>
        <w:t xml:space="preserve">, </w:t>
      </w:r>
      <w:bookmarkEnd w:id="2"/>
      <w:proofErr w:type="spellStart"/>
      <w:r>
        <w:rPr>
          <w:sz w:val="28"/>
          <w:szCs w:val="28"/>
        </w:rPr>
        <w:t>Кор.счет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40102810145370000042, БИК 014959900, Отделение Новгород Банка России//УФК по Новгородской области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еликий</w:t>
      </w:r>
      <w:proofErr w:type="spellEnd"/>
      <w:r>
        <w:rPr>
          <w:sz w:val="28"/>
          <w:szCs w:val="28"/>
        </w:rPr>
        <w:t xml:space="preserve"> Новгород, </w:t>
      </w:r>
      <w:r>
        <w:rPr>
          <w:sz w:val="28"/>
          <w:szCs w:val="28"/>
        </w:rPr>
        <w:br/>
        <w:t>ОКТМО 49606101, КБК 456 1 11 05013 13 0000 120, с указанием лота.</w:t>
      </w:r>
    </w:p>
    <w:p w:rsidR="00D23AC2" w:rsidRDefault="00D23AC2" w:rsidP="00D23AC2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Для участия в </w:t>
      </w:r>
      <w:proofErr w:type="gramStart"/>
      <w:r>
        <w:rPr>
          <w:sz w:val="28"/>
          <w:szCs w:val="28"/>
        </w:rPr>
        <w:t>аукционе</w:t>
      </w:r>
      <w:proofErr w:type="gramEnd"/>
      <w:r>
        <w:rPr>
          <w:sz w:val="28"/>
          <w:szCs w:val="28"/>
        </w:rPr>
        <w:t xml:space="preserve"> заявители должны представить следующие документы:</w:t>
      </w:r>
    </w:p>
    <w:p w:rsidR="00D23AC2" w:rsidRDefault="00D23AC2" w:rsidP="00D23AC2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заявка на участие в </w:t>
      </w:r>
      <w:proofErr w:type="gramStart"/>
      <w:r>
        <w:rPr>
          <w:sz w:val="28"/>
          <w:szCs w:val="28"/>
        </w:rPr>
        <w:t>аукционе</w:t>
      </w:r>
      <w:proofErr w:type="gramEnd"/>
      <w:r>
        <w:rPr>
          <w:sz w:val="28"/>
          <w:szCs w:val="28"/>
        </w:rPr>
        <w:t xml:space="preserve"> по установленной форме с указанием банковских реквизитов счета для возврата задатка;</w:t>
      </w:r>
    </w:p>
    <w:p w:rsidR="00D23AC2" w:rsidRDefault="00D23AC2" w:rsidP="00D23AC2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D23AC2" w:rsidRDefault="00D23AC2" w:rsidP="00D23AC2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23AC2" w:rsidRDefault="00D23AC2" w:rsidP="00D23AC2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внесение задатка.</w:t>
      </w:r>
    </w:p>
    <w:p w:rsidR="00D23AC2" w:rsidRDefault="00D23AC2" w:rsidP="00D23AC2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внесение задатка третьими лицами. Представление документов, подтверждающих внесение задатка, признается заключением соглашения о задатке.</w:t>
      </w:r>
    </w:p>
    <w:p w:rsidR="00D23AC2" w:rsidRDefault="00D23AC2" w:rsidP="00D23AC2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и указанные документы принимаются по адресу: 174411,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каб.45 с 14.12.2023 года с 8 час. 30 мин. по 12.01.2024 года до 17 час. 30 мин.</w:t>
      </w:r>
    </w:p>
    <w:p w:rsidR="00D23AC2" w:rsidRDefault="00D23AC2" w:rsidP="00D23AC2">
      <w:pPr>
        <w:spacing w:line="300" w:lineRule="exact"/>
        <w:ind w:firstLine="709"/>
        <w:jc w:val="both"/>
        <w:rPr>
          <w:sz w:val="28"/>
          <w:szCs w:val="28"/>
        </w:rPr>
      </w:pPr>
      <w:r w:rsidRPr="00D23AC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Задаток, внесенный лицом, признанным победителем аукциона, засчитывается в счет платы за право заключения договора на размещение нестационарного торгового объекта. </w:t>
      </w:r>
    </w:p>
    <w:p w:rsidR="00D23AC2" w:rsidRDefault="00D23AC2" w:rsidP="00D23AC2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возвращается в течение трёх рабочих дней по указанным в заявке на участие в аукционе банковским реквизитам в случаях, если:</w:t>
      </w:r>
    </w:p>
    <w:p w:rsidR="00D23AC2" w:rsidRDefault="00D23AC2" w:rsidP="00D23AC2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не допущен к участию в </w:t>
      </w:r>
      <w:proofErr w:type="gramStart"/>
      <w:r>
        <w:rPr>
          <w:sz w:val="28"/>
          <w:szCs w:val="28"/>
        </w:rPr>
        <w:t>аукционе</w:t>
      </w:r>
      <w:proofErr w:type="gramEnd"/>
      <w:r>
        <w:rPr>
          <w:sz w:val="28"/>
          <w:szCs w:val="28"/>
        </w:rPr>
        <w:t xml:space="preserve">; </w:t>
      </w:r>
    </w:p>
    <w:p w:rsidR="00D23AC2" w:rsidRDefault="00D23AC2" w:rsidP="00D23AC2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отозвал принятую организатором аукциона заявку до дня окончания срока приема заявок; </w:t>
      </w:r>
    </w:p>
    <w:p w:rsidR="00D23AC2" w:rsidRDefault="00D23AC2" w:rsidP="00D23AC2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участвовал в </w:t>
      </w:r>
      <w:proofErr w:type="gramStart"/>
      <w:r>
        <w:rPr>
          <w:sz w:val="28"/>
          <w:szCs w:val="28"/>
        </w:rPr>
        <w:t>аукционе</w:t>
      </w:r>
      <w:proofErr w:type="gramEnd"/>
      <w:r>
        <w:rPr>
          <w:sz w:val="28"/>
          <w:szCs w:val="28"/>
        </w:rPr>
        <w:t xml:space="preserve">, но не победил в нем; организатором принято решение об отказе в проведении аукциона. </w:t>
      </w:r>
    </w:p>
    <w:p w:rsidR="00D23AC2" w:rsidRDefault="00D23AC2" w:rsidP="00D23AC2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Задаток не возвращается,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если победитель аукциона уклонился от заключения договора на право размещение нестационарного торгового объекта в установленном законом порядке.</w:t>
      </w:r>
    </w:p>
    <w:p w:rsidR="00D23AC2" w:rsidRDefault="00D23AC2" w:rsidP="00D23AC2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Определение участников аукциона состоится по адресу: Российская Федерация,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16.01.2024 в 10 час. 00 мин.</w:t>
      </w:r>
    </w:p>
    <w:p w:rsidR="00D23AC2" w:rsidRDefault="00D23AC2" w:rsidP="00D23AC2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Осмотр места размещения нестационарного торгового объекта будет осуществляться по месту его расположения в течение всего срока подачи заявок.</w:t>
      </w:r>
    </w:p>
    <w:p w:rsidR="00D23AC2" w:rsidRDefault="00D23AC2" w:rsidP="00D23AC2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Дополнительную информацию по аукциону можно получить в Администрации Боровичского муниципального района по адресу: 174411,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каб.45, контактный телефон (81664) 91-273, по рабочим дням с 08.30 до 17.30, перерыв на обед с 13.00 до 14.00.»</w:t>
      </w:r>
    </w:p>
    <w:p w:rsidR="00591C90" w:rsidRDefault="00591C90">
      <w:bookmarkStart w:id="3" w:name="_GoBack"/>
      <w:bookmarkEnd w:id="3"/>
    </w:p>
    <w:sectPr w:rsidR="005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C2"/>
    <w:rsid w:val="00591C90"/>
    <w:rsid w:val="00D2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3AC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23A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3AC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23A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2023-12-14T12:12:00Z</dcterms:created>
  <dcterms:modified xsi:type="dcterms:W3CDTF">2023-12-14T12:12:00Z</dcterms:modified>
</cp:coreProperties>
</file>