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5A0CE9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5A0CE9">
        <w:rPr>
          <w:b/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5A0CE9">
        <w:rPr>
          <w:b/>
          <w:sz w:val="18"/>
          <w:szCs w:val="18"/>
          <w:lang w:eastAsia="ru-RU"/>
        </w:rPr>
        <w:t>Новгородская область</w:t>
      </w:r>
    </w:p>
    <w:p w:rsidR="005A0CE9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5A0CE9" w:rsidRPr="00685FF4">
        <w:rPr>
          <w:b/>
          <w:sz w:val="18"/>
          <w:szCs w:val="18"/>
          <w:lang w:eastAsia="ru-RU"/>
        </w:rPr>
        <w:t>№</w:t>
      </w:r>
      <w:r w:rsidR="005A0CE9">
        <w:rPr>
          <w:b/>
          <w:sz w:val="18"/>
          <w:szCs w:val="18"/>
          <w:lang w:eastAsia="ru-RU"/>
        </w:rPr>
        <w:t xml:space="preserve"> </w:t>
      </w:r>
    </w:p>
    <w:p w:rsidR="008A7B45" w:rsidRPr="00685FF4" w:rsidRDefault="005A0CE9" w:rsidP="008A7B45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на передачу в </w:t>
      </w:r>
      <w:r w:rsidR="002E6945" w:rsidRPr="00685FF4">
        <w:rPr>
          <w:b/>
          <w:sz w:val="18"/>
          <w:szCs w:val="18"/>
          <w:lang w:eastAsia="ru-RU"/>
        </w:rPr>
        <w:t>аренд</w:t>
      </w:r>
      <w:r>
        <w:rPr>
          <w:b/>
          <w:sz w:val="18"/>
          <w:szCs w:val="18"/>
          <w:lang w:eastAsia="ru-RU"/>
        </w:rPr>
        <w:t>у</w:t>
      </w:r>
      <w:r w:rsidR="002E69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E33CF" w:rsidRPr="00DE33CF">
        <w:rPr>
          <w:b/>
          <w:sz w:val="18"/>
          <w:szCs w:val="18"/>
        </w:rPr>
        <w:t>Домахиной Инны Валерьевны</w:t>
      </w:r>
      <w:r w:rsidR="00DE33CF" w:rsidRPr="00DE33CF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01.03.2022 № 133/01-17</w:t>
      </w:r>
      <w:r w:rsidR="00035DB1" w:rsidRPr="00685FF4">
        <w:rPr>
          <w:sz w:val="18"/>
          <w:szCs w:val="18"/>
        </w:rPr>
        <w:t>, с одной стороны,</w:t>
      </w:r>
      <w:r w:rsidR="008D3F3B">
        <w:rPr>
          <w:sz w:val="18"/>
          <w:szCs w:val="18"/>
        </w:rPr>
        <w:t xml:space="preserve"> и</w:t>
      </w:r>
      <w:r w:rsidR="007278E1">
        <w:rPr>
          <w:sz w:val="18"/>
          <w:szCs w:val="18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</w:rPr>
        <w:t>именуемый</w:t>
      </w:r>
      <w:r w:rsidR="00240EE0" w:rsidRPr="00685FF4">
        <w:rPr>
          <w:sz w:val="18"/>
          <w:szCs w:val="18"/>
        </w:rPr>
        <w:t xml:space="preserve"> в дальнейшем</w:t>
      </w:r>
      <w:r w:rsidR="00240EE0" w:rsidRPr="00685FF4">
        <w:rPr>
          <w:sz w:val="18"/>
          <w:szCs w:val="18"/>
          <w:lang w:eastAsia="ru-RU"/>
        </w:rPr>
        <w:t xml:space="preserve">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DE33CF" w:rsidRDefault="008A7B45" w:rsidP="006C0B94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46665D" w:rsidRPr="00BC1A68">
        <w:rPr>
          <w:sz w:val="18"/>
          <w:szCs w:val="18"/>
        </w:rPr>
        <w:t xml:space="preserve">53:22:0020935:137 площадью 887 </w:t>
      </w:r>
      <w:proofErr w:type="spellStart"/>
      <w:r w:rsidR="0046665D" w:rsidRPr="00BC1A68">
        <w:rPr>
          <w:sz w:val="18"/>
          <w:szCs w:val="18"/>
        </w:rPr>
        <w:t>кв.метров</w:t>
      </w:r>
      <w:proofErr w:type="spellEnd"/>
      <w:r w:rsidR="00AA5026" w:rsidRPr="00AA5026">
        <w:rPr>
          <w:sz w:val="18"/>
          <w:szCs w:val="18"/>
        </w:rPr>
        <w:t>, расположенн</w:t>
      </w:r>
      <w:r w:rsidR="00AA5026">
        <w:rPr>
          <w:sz w:val="18"/>
          <w:szCs w:val="18"/>
        </w:rPr>
        <w:t>ый</w:t>
      </w:r>
      <w:r w:rsidR="00AA5026" w:rsidRPr="00AA5026">
        <w:rPr>
          <w:sz w:val="18"/>
          <w:szCs w:val="18"/>
        </w:rPr>
        <w:t xml:space="preserve"> по адресу: </w:t>
      </w:r>
      <w:r w:rsidR="00BC1A68" w:rsidRPr="00BC1A68">
        <w:rPr>
          <w:sz w:val="18"/>
          <w:szCs w:val="18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BC1A68" w:rsidRPr="00BC1A68">
        <w:rPr>
          <w:sz w:val="18"/>
          <w:szCs w:val="18"/>
        </w:rPr>
        <w:t>г.Боровичи</w:t>
      </w:r>
      <w:proofErr w:type="spellEnd"/>
      <w:r w:rsidR="00BC1A68" w:rsidRPr="00BC1A68">
        <w:rPr>
          <w:sz w:val="18"/>
          <w:szCs w:val="18"/>
        </w:rPr>
        <w:t xml:space="preserve">, </w:t>
      </w:r>
      <w:proofErr w:type="spellStart"/>
      <w:r w:rsidR="00BC1A68" w:rsidRPr="00BC1A68">
        <w:rPr>
          <w:sz w:val="18"/>
          <w:szCs w:val="18"/>
        </w:rPr>
        <w:t>ул.Газа</w:t>
      </w:r>
      <w:proofErr w:type="spellEnd"/>
      <w:r w:rsidR="00BC1A68" w:rsidRPr="00BC1A68">
        <w:rPr>
          <w:sz w:val="18"/>
          <w:szCs w:val="18"/>
        </w:rPr>
        <w:t>, з/у 1Г/3В</w:t>
      </w:r>
      <w:r w:rsidR="00726F5B" w:rsidRPr="00DE33CF">
        <w:rPr>
          <w:sz w:val="18"/>
          <w:szCs w:val="18"/>
        </w:rPr>
        <w:t>.</w:t>
      </w:r>
      <w:r w:rsidR="006558CC" w:rsidRPr="00DE33CF">
        <w:rPr>
          <w:sz w:val="18"/>
          <w:szCs w:val="18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DE33CF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BC1A68" w:rsidRPr="00BC1A68">
        <w:rPr>
          <w:sz w:val="18"/>
          <w:szCs w:val="18"/>
        </w:rPr>
        <w:t>объекты дорожного сервиса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BC1A68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BC1A68" w:rsidRPr="00BC1A68">
        <w:rPr>
          <w:sz w:val="18"/>
          <w:szCs w:val="18"/>
        </w:rPr>
        <w:t>охранная зона инженерных коммуникаций, зона ограничения застройки объекта филиала ФГУП «Российская телевизионная и радиовещательная сеть» «Новгородский областной радиотелевизионный передающий центр»</w:t>
      </w:r>
      <w:r w:rsidRPr="00BC1A68">
        <w:rPr>
          <w:sz w:val="18"/>
          <w:szCs w:val="18"/>
          <w:lang w:eastAsia="ru-RU"/>
        </w:rPr>
        <w:t>.</w:t>
      </w:r>
      <w:r w:rsidR="008A7B45" w:rsidRPr="00BC1A68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893AEC" w:rsidRPr="00893AEC">
        <w:rPr>
          <w:sz w:val="18"/>
          <w:szCs w:val="18"/>
        </w:rPr>
        <w:t>2 года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bookmarkStart w:id="2" w:name="_GoBack"/>
      <w:r w:rsidR="00BC1A68" w:rsidRPr="00BC1A68">
        <w:rPr>
          <w:sz w:val="18"/>
          <w:szCs w:val="18"/>
        </w:rPr>
        <w:t>2774,0</w:t>
      </w:r>
      <w:bookmarkEnd w:id="2"/>
      <w:r w:rsidR="00475DFA">
        <w:rPr>
          <w:sz w:val="18"/>
          <w:szCs w:val="18"/>
        </w:rPr>
        <w:t xml:space="preserve"> </w:t>
      </w:r>
      <w:r w:rsidR="00646028" w:rsidRPr="00475DFA">
        <w:rPr>
          <w:sz w:val="18"/>
          <w:szCs w:val="18"/>
          <w:lang w:eastAsia="ru-RU"/>
        </w:rPr>
        <w:t>руб</w:t>
      </w:r>
      <w:r w:rsidR="00646028" w:rsidRPr="00646028">
        <w:rPr>
          <w:sz w:val="18"/>
          <w:szCs w:val="18"/>
          <w:lang w:eastAsia="ru-RU"/>
        </w:rPr>
        <w:t>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DE33CF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DE33CF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lastRenderedPageBreak/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 w:rsidR="00DE33CF">
              <w:rPr>
                <w:sz w:val="18"/>
                <w:szCs w:val="18"/>
              </w:rPr>
              <w:t>И.В. Домахина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65D"/>
    <w:rsid w:val="004751AF"/>
    <w:rsid w:val="00475566"/>
    <w:rsid w:val="00475DFA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0CE9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3AEC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1A68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00B7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33CF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D2B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B032-18DE-4321-AF4C-B47A7D40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2022-07-20T11:27:00Z</dcterms:created>
  <dcterms:modified xsi:type="dcterms:W3CDTF">2022-07-20T11:27:00Z</dcterms:modified>
</cp:coreProperties>
</file>