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9B6AAA" w:rsidRPr="009B6AAA">
        <w:rPr>
          <w:sz w:val="18"/>
          <w:szCs w:val="18"/>
        </w:rPr>
        <w:t>1 год 3 месяца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9B6AAA" w:rsidRPr="009B6AAA">
        <w:rPr>
          <w:sz w:val="18"/>
          <w:szCs w:val="18"/>
        </w:rPr>
        <w:t xml:space="preserve">53:22:0021105:133 площадью 210 </w:t>
      </w:r>
      <w:proofErr w:type="spellStart"/>
      <w:r w:rsidR="009B6AAA" w:rsidRPr="009B6AAA">
        <w:rPr>
          <w:sz w:val="18"/>
          <w:szCs w:val="18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9B6AAA" w:rsidRPr="009B6AAA">
        <w:rPr>
          <w:sz w:val="18"/>
          <w:szCs w:val="18"/>
        </w:rPr>
        <w:t xml:space="preserve">Российская Федерация, Новгородская обл., </w:t>
      </w:r>
      <w:proofErr w:type="spellStart"/>
      <w:r w:rsidR="009B6AAA" w:rsidRPr="009B6AAA">
        <w:rPr>
          <w:sz w:val="18"/>
          <w:szCs w:val="18"/>
        </w:rPr>
        <w:t>Боровичский</w:t>
      </w:r>
      <w:proofErr w:type="spellEnd"/>
      <w:r w:rsidR="009B6AAA" w:rsidRPr="009B6AAA">
        <w:rPr>
          <w:sz w:val="18"/>
          <w:szCs w:val="18"/>
        </w:rPr>
        <w:t xml:space="preserve"> муниципальный р-н, городское поселение город Боровичи, </w:t>
      </w:r>
      <w:proofErr w:type="spellStart"/>
      <w:r w:rsidR="009B6AAA" w:rsidRPr="009B6AAA">
        <w:rPr>
          <w:sz w:val="18"/>
          <w:szCs w:val="18"/>
        </w:rPr>
        <w:t>г.Боровичи</w:t>
      </w:r>
      <w:proofErr w:type="spellEnd"/>
      <w:r w:rsidR="009B6AAA" w:rsidRPr="009B6AAA">
        <w:rPr>
          <w:sz w:val="18"/>
          <w:szCs w:val="18"/>
        </w:rPr>
        <w:t xml:space="preserve">, </w:t>
      </w:r>
      <w:proofErr w:type="spellStart"/>
      <w:r w:rsidR="009B6AAA" w:rsidRPr="009B6AAA">
        <w:rPr>
          <w:sz w:val="18"/>
          <w:szCs w:val="18"/>
        </w:rPr>
        <w:t>ул.Московская</w:t>
      </w:r>
      <w:proofErr w:type="spellEnd"/>
      <w:r w:rsidR="009B6AAA" w:rsidRPr="009B6AAA">
        <w:rPr>
          <w:sz w:val="18"/>
          <w:szCs w:val="18"/>
        </w:rPr>
        <w:t>, з/у 113П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9B6AAA" w:rsidRPr="009B6AAA">
        <w:rPr>
          <w:sz w:val="18"/>
          <w:szCs w:val="18"/>
          <w:lang w:eastAsia="ru-RU"/>
        </w:rPr>
        <w:t>служебные гаражи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9B6AAA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9B6AAA" w:rsidRPr="009B6AAA">
        <w:rPr>
          <w:sz w:val="18"/>
          <w:szCs w:val="18"/>
        </w:rPr>
        <w:t>1 год 3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9B6AAA" w:rsidRPr="009B6AAA">
        <w:rPr>
          <w:sz w:val="18"/>
          <w:szCs w:val="18"/>
        </w:rPr>
        <w:t>4 000 (четыре тысячи)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>
        <w:rPr>
          <w:sz w:val="18"/>
          <w:szCs w:val="18"/>
          <w:lang w:eastAsia="ru-RU"/>
        </w:rPr>
        <w:t>Д</w:t>
      </w:r>
      <w:r w:rsidR="0030173E">
        <w:rPr>
          <w:sz w:val="18"/>
          <w:szCs w:val="18"/>
          <w:lang w:eastAsia="ru-RU"/>
        </w:rPr>
        <w:t>оговор</w:t>
      </w:r>
      <w:r w:rsidR="00E811A2">
        <w:rPr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9B6AAA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9B6AAA">
        <w:rPr>
          <w:sz w:val="18"/>
          <w:szCs w:val="18"/>
        </w:rPr>
        <w:t>101</w:t>
      </w:r>
      <w:bookmarkStart w:id="2" w:name="_GoBack"/>
      <w:bookmarkEnd w:id="2"/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lastRenderedPageBreak/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Договор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>у 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5C0CCA">
        <w:rPr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9C90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3326-C093-4054-B529-792E7E8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2021-08-11T05:58:00Z</dcterms:created>
  <dcterms:modified xsi:type="dcterms:W3CDTF">2021-08-11T05:58:00Z</dcterms:modified>
</cp:coreProperties>
</file>