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18" w:tblpY="-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B501E1" w:rsidTr="005F42CC">
        <w:tc>
          <w:tcPr>
            <w:tcW w:w="4853" w:type="dxa"/>
          </w:tcPr>
          <w:p w:rsidR="00B501E1" w:rsidRDefault="00B501E1" w:rsidP="005F42CC">
            <w:pPr>
              <w:pStyle w:val="a3"/>
              <w:spacing w:before="12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УТВЕРЖДАЮ                                               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B501E1" w:rsidRDefault="00B501E1" w:rsidP="00C13B92">
            <w:pPr>
              <w:pStyle w:val="a3"/>
              <w:spacing w:line="32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1E1" w:rsidRDefault="00B501E1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>О.В. Рыбакова</w:t>
            </w:r>
          </w:p>
          <w:p w:rsidR="00B501E1" w:rsidRDefault="00C13B92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_______2019</w:t>
            </w:r>
            <w:r w:rsidR="00B501E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501E1" w:rsidRDefault="00B501E1" w:rsidP="005F42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01E1" w:rsidRPr="0012626C" w:rsidRDefault="00B501E1" w:rsidP="00B501E1"/>
    <w:p w:rsidR="00B501E1" w:rsidRDefault="00B501E1" w:rsidP="003731AD">
      <w:pPr>
        <w:spacing w:line="240" w:lineRule="exact"/>
        <w:jc w:val="center"/>
        <w:rPr>
          <w:b/>
          <w:sz w:val="28"/>
          <w:szCs w:val="28"/>
        </w:rPr>
      </w:pPr>
    </w:p>
    <w:p w:rsidR="003731AD" w:rsidRDefault="003731AD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B501E1" w:rsidRPr="00752E7C" w:rsidRDefault="00B501E1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752E7C">
        <w:rPr>
          <w:b/>
          <w:sz w:val="28"/>
          <w:lang w:eastAsia="ar-SA"/>
        </w:rPr>
        <w:t>Заключение</w:t>
      </w:r>
      <w:r w:rsidR="00871EB4">
        <w:rPr>
          <w:b/>
          <w:sz w:val="28"/>
          <w:lang w:eastAsia="ar-SA"/>
        </w:rPr>
        <w:t xml:space="preserve"> №2</w:t>
      </w:r>
      <w:bookmarkStart w:id="0" w:name="_GoBack"/>
      <w:bookmarkEnd w:id="0"/>
      <w:r w:rsidR="00BF518C">
        <w:rPr>
          <w:b/>
          <w:sz w:val="28"/>
          <w:lang w:eastAsia="ar-SA"/>
        </w:rPr>
        <w:t xml:space="preserve"> от 10</w:t>
      </w:r>
      <w:r w:rsidR="00B3651D">
        <w:rPr>
          <w:b/>
          <w:sz w:val="28"/>
          <w:lang w:eastAsia="ar-SA"/>
        </w:rPr>
        <w:t>.04.2019</w:t>
      </w:r>
    </w:p>
    <w:p w:rsidR="00B501E1" w:rsidRPr="00BF518C" w:rsidRDefault="00B501E1" w:rsidP="00BF518C">
      <w:pPr>
        <w:spacing w:line="280" w:lineRule="exact"/>
        <w:ind w:firstLine="709"/>
        <w:jc w:val="center"/>
        <w:rPr>
          <w:b/>
          <w:sz w:val="28"/>
          <w:szCs w:val="28"/>
        </w:rPr>
      </w:pPr>
      <w:r w:rsidRPr="005C1FEF">
        <w:rPr>
          <w:sz w:val="28"/>
          <w:lang w:eastAsia="ar-SA"/>
        </w:rPr>
        <w:t xml:space="preserve">об оценке регулирующего воздействия </w:t>
      </w:r>
      <w:r>
        <w:rPr>
          <w:sz w:val="28"/>
          <w:lang w:eastAsia="ar-SA"/>
        </w:rPr>
        <w:t xml:space="preserve">на </w:t>
      </w:r>
      <w:r w:rsidRPr="005C1FEF">
        <w:rPr>
          <w:sz w:val="28"/>
          <w:lang w:eastAsia="ar-SA"/>
        </w:rPr>
        <w:t xml:space="preserve">проект </w:t>
      </w:r>
      <w:r w:rsidRPr="00447046">
        <w:rPr>
          <w:sz w:val="28"/>
          <w:szCs w:val="28"/>
        </w:rPr>
        <w:t>постановления Администрации муниципального района «</w:t>
      </w:r>
      <w:r w:rsidR="00C13B92">
        <w:rPr>
          <w:sz w:val="28"/>
          <w:szCs w:val="28"/>
        </w:rPr>
        <w:t xml:space="preserve">Об утверждении Положения </w:t>
      </w:r>
      <w:r w:rsidR="00BF518C">
        <w:rPr>
          <w:sz w:val="28"/>
          <w:szCs w:val="28"/>
        </w:rPr>
        <w:t>о порядке размещения</w:t>
      </w:r>
      <w:r w:rsidR="00BF518C" w:rsidRPr="00BF518C">
        <w:rPr>
          <w:sz w:val="28"/>
          <w:szCs w:val="28"/>
        </w:rPr>
        <w:t xml:space="preserve"> </w:t>
      </w:r>
      <w:r w:rsidR="00BF518C">
        <w:rPr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="00BF518C">
        <w:rPr>
          <w:sz w:val="28"/>
          <w:szCs w:val="28"/>
        </w:rPr>
        <w:t>Боровичского</w:t>
      </w:r>
      <w:proofErr w:type="spellEnd"/>
      <w:r w:rsidR="00BF518C">
        <w:rPr>
          <w:sz w:val="28"/>
          <w:szCs w:val="28"/>
        </w:rPr>
        <w:t xml:space="preserve"> муниципального</w:t>
      </w:r>
      <w:r w:rsidR="005B58B6">
        <w:rPr>
          <w:sz w:val="28"/>
          <w:szCs w:val="28"/>
        </w:rPr>
        <w:t xml:space="preserve"> </w:t>
      </w:r>
      <w:r w:rsidR="00BF518C">
        <w:rPr>
          <w:sz w:val="28"/>
          <w:szCs w:val="28"/>
        </w:rPr>
        <w:t>района»</w:t>
      </w: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</w:p>
    <w:p w:rsidR="00B501E1" w:rsidRDefault="00C13B92" w:rsidP="00DD083B">
      <w:pPr>
        <w:autoSpaceDE w:val="0"/>
        <w:autoSpaceDN w:val="0"/>
        <w:spacing w:line="34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Комитет</w:t>
      </w:r>
      <w:r w:rsidR="00B501E1" w:rsidRPr="00447046">
        <w:rPr>
          <w:sz w:val="28"/>
          <w:szCs w:val="28"/>
        </w:rPr>
        <w:t xml:space="preserve"> экономики Администрации </w:t>
      </w:r>
      <w:proofErr w:type="spellStart"/>
      <w:r w:rsidR="00B501E1" w:rsidRPr="00447046">
        <w:rPr>
          <w:sz w:val="28"/>
          <w:szCs w:val="28"/>
        </w:rPr>
        <w:t>Боровичского</w:t>
      </w:r>
      <w:proofErr w:type="spellEnd"/>
      <w:r w:rsidR="00B501E1" w:rsidRPr="00447046">
        <w:rPr>
          <w:sz w:val="28"/>
          <w:szCs w:val="28"/>
        </w:rPr>
        <w:t xml:space="preserve"> муниципального района</w:t>
      </w:r>
      <w:r w:rsidR="00B501E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комитет</w:t>
      </w:r>
      <w:r w:rsidR="00B501E1">
        <w:rPr>
          <w:sz w:val="28"/>
          <w:szCs w:val="28"/>
        </w:rPr>
        <w:t xml:space="preserve"> экономики), являющийся уполномоченным структурным подразделением,</w:t>
      </w:r>
      <w:r w:rsidR="00B501E1" w:rsidRPr="00447046">
        <w:rPr>
          <w:sz w:val="28"/>
          <w:szCs w:val="28"/>
        </w:rPr>
        <w:t xml:space="preserve"> в соответствии с Порядком</w:t>
      </w:r>
      <w:r w:rsidR="00B501E1"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Боровичского муниципального района, утвержденным постановлением Администрации Боровичского муниципального района </w:t>
      </w:r>
      <w:r w:rsidR="00B501E1" w:rsidRPr="00752E7C">
        <w:rPr>
          <w:rFonts w:eastAsia="Calibri"/>
          <w:sz w:val="28"/>
          <w:szCs w:val="28"/>
        </w:rPr>
        <w:t>от 11.07.2016 №</w:t>
      </w:r>
      <w:r w:rsidR="00B501E1">
        <w:rPr>
          <w:rFonts w:eastAsia="Calibri"/>
          <w:sz w:val="28"/>
          <w:szCs w:val="28"/>
        </w:rPr>
        <w:t xml:space="preserve"> </w:t>
      </w:r>
      <w:r w:rsidR="00B501E1" w:rsidRPr="00752E7C">
        <w:rPr>
          <w:rFonts w:eastAsia="Calibri"/>
          <w:sz w:val="28"/>
          <w:szCs w:val="28"/>
        </w:rPr>
        <w:t>1611</w:t>
      </w:r>
      <w:r w:rsidR="00B501E1">
        <w:rPr>
          <w:rFonts w:eastAsia="Calibri"/>
          <w:sz w:val="28"/>
          <w:szCs w:val="28"/>
        </w:rPr>
        <w:t xml:space="preserve"> (в редакции от 08.12.2016 №3081</w:t>
      </w:r>
      <w:r w:rsidR="003B4F17">
        <w:rPr>
          <w:rFonts w:eastAsia="Calibri"/>
          <w:sz w:val="28"/>
          <w:szCs w:val="28"/>
        </w:rPr>
        <w:t xml:space="preserve">, </w:t>
      </w:r>
      <w:r w:rsidR="003B4F17">
        <w:rPr>
          <w:sz w:val="28"/>
        </w:rPr>
        <w:t>от 14.06.2017 №1754</w:t>
      </w:r>
      <w:r w:rsidR="00B501E1">
        <w:rPr>
          <w:rFonts w:eastAsia="Calibri"/>
          <w:sz w:val="28"/>
          <w:szCs w:val="28"/>
        </w:rPr>
        <w:t xml:space="preserve">) (далее Порядок проведения ОРВ), </w:t>
      </w:r>
      <w:r w:rsidR="00B501E1" w:rsidRPr="00447046">
        <w:rPr>
          <w:sz w:val="28"/>
          <w:szCs w:val="28"/>
        </w:rPr>
        <w:t>рассмотрел проект постановления Администрации</w:t>
      </w:r>
      <w:proofErr w:type="gramEnd"/>
      <w:r w:rsidR="00B501E1" w:rsidRPr="00447046">
        <w:rPr>
          <w:sz w:val="28"/>
          <w:szCs w:val="28"/>
        </w:rPr>
        <w:t xml:space="preserve"> муниципального района «</w:t>
      </w:r>
      <w:r w:rsidR="005B58B6">
        <w:rPr>
          <w:sz w:val="28"/>
          <w:szCs w:val="28"/>
        </w:rPr>
        <w:t>Об утверждении Положения о порядке размещения</w:t>
      </w:r>
      <w:r w:rsidR="005B58B6" w:rsidRPr="00BF518C">
        <w:rPr>
          <w:sz w:val="28"/>
          <w:szCs w:val="28"/>
        </w:rPr>
        <w:t xml:space="preserve"> </w:t>
      </w:r>
      <w:r w:rsidR="005B58B6">
        <w:rPr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="005B58B6">
        <w:rPr>
          <w:sz w:val="28"/>
          <w:szCs w:val="28"/>
        </w:rPr>
        <w:t>Боровичского</w:t>
      </w:r>
      <w:proofErr w:type="spellEnd"/>
      <w:r w:rsidR="005B58B6">
        <w:rPr>
          <w:sz w:val="28"/>
          <w:szCs w:val="28"/>
        </w:rPr>
        <w:t xml:space="preserve"> муниципального района</w:t>
      </w:r>
      <w:r w:rsidR="003344E2">
        <w:rPr>
          <w:bCs/>
          <w:sz w:val="28"/>
          <w:szCs w:val="28"/>
        </w:rPr>
        <w:t xml:space="preserve">» </w:t>
      </w:r>
      <w:r w:rsidR="00B501E1">
        <w:rPr>
          <w:sz w:val="28"/>
          <w:szCs w:val="28"/>
        </w:rPr>
        <w:t xml:space="preserve">(далее проект акта), </w:t>
      </w:r>
      <w:r w:rsidR="00B501E1" w:rsidRPr="00752E7C">
        <w:rPr>
          <w:sz w:val="28"/>
          <w:szCs w:val="28"/>
        </w:rPr>
        <w:t>для подготовки настоящего заключения</w:t>
      </w:r>
      <w:r w:rsidR="00B501E1">
        <w:rPr>
          <w:sz w:val="28"/>
          <w:szCs w:val="28"/>
        </w:rPr>
        <w:t xml:space="preserve"> </w:t>
      </w:r>
      <w:r w:rsidR="003344E2">
        <w:rPr>
          <w:sz w:val="28"/>
          <w:szCs w:val="28"/>
        </w:rPr>
        <w:t>и сообщает следующее.</w:t>
      </w:r>
    </w:p>
    <w:p w:rsidR="00B501E1" w:rsidRDefault="00B501E1" w:rsidP="00DD083B">
      <w:pPr>
        <w:tabs>
          <w:tab w:val="left" w:pos="709"/>
        </w:tabs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>Проект акта направлен для по</w:t>
      </w:r>
      <w:r>
        <w:rPr>
          <w:sz w:val="28"/>
          <w:szCs w:val="28"/>
        </w:rPr>
        <w:t xml:space="preserve">дготовки настоящего заключения впервые. </w:t>
      </w:r>
    </w:p>
    <w:p w:rsidR="00B501E1" w:rsidRDefault="00B501E1" w:rsidP="00DD083B">
      <w:pPr>
        <w:tabs>
          <w:tab w:val="left" w:pos="709"/>
        </w:tabs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>проекта акта является отдел</w:t>
      </w:r>
      <w:r w:rsidR="005B58B6">
        <w:rPr>
          <w:sz w:val="28"/>
          <w:szCs w:val="28"/>
        </w:rPr>
        <w:t xml:space="preserve"> по управлению, распределению и продаже земельных участков </w:t>
      </w:r>
      <w:r w:rsidR="00C13B92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. </w:t>
      </w:r>
    </w:p>
    <w:p w:rsidR="00B501E1" w:rsidRDefault="00B501E1" w:rsidP="00DD083B">
      <w:pPr>
        <w:tabs>
          <w:tab w:val="left" w:pos="709"/>
        </w:tabs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752E7C">
        <w:rPr>
          <w:sz w:val="28"/>
          <w:szCs w:val="28"/>
        </w:rPr>
        <w:t>убличн</w:t>
      </w:r>
      <w:r>
        <w:rPr>
          <w:sz w:val="28"/>
          <w:szCs w:val="28"/>
        </w:rPr>
        <w:t xml:space="preserve">ые консультации по проекту акта </w:t>
      </w:r>
      <w:r w:rsidRPr="00752E7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разработчиком </w:t>
      </w:r>
      <w:r w:rsidRPr="00752E7C">
        <w:rPr>
          <w:sz w:val="28"/>
          <w:szCs w:val="28"/>
        </w:rPr>
        <w:t xml:space="preserve">в срок </w:t>
      </w:r>
      <w:r>
        <w:rPr>
          <w:sz w:val="28"/>
          <w:szCs w:val="28"/>
        </w:rPr>
        <w:t xml:space="preserve">с </w:t>
      </w:r>
      <w:r w:rsidR="00C73371">
        <w:rPr>
          <w:sz w:val="28"/>
          <w:szCs w:val="28"/>
        </w:rPr>
        <w:t>1</w:t>
      </w:r>
      <w:r w:rsidR="00DB1E05">
        <w:rPr>
          <w:sz w:val="28"/>
          <w:szCs w:val="28"/>
        </w:rPr>
        <w:t>2 февраля по 11</w:t>
      </w:r>
      <w:r w:rsidR="00C73371">
        <w:rPr>
          <w:sz w:val="28"/>
          <w:szCs w:val="28"/>
        </w:rPr>
        <w:t xml:space="preserve"> марта 2019</w:t>
      </w:r>
      <w:r w:rsidR="00822F2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B501E1" w:rsidRPr="0037469C" w:rsidRDefault="00B501E1" w:rsidP="00DD083B">
      <w:pPr>
        <w:autoSpaceDE w:val="0"/>
        <w:autoSpaceDN w:val="0"/>
        <w:spacing w:line="340" w:lineRule="exact"/>
        <w:ind w:firstLine="709"/>
        <w:jc w:val="both"/>
        <w:rPr>
          <w:sz w:val="28"/>
          <w:szCs w:val="28"/>
        </w:rPr>
      </w:pPr>
      <w:proofErr w:type="gramStart"/>
      <w:r w:rsidRPr="00752E7C">
        <w:rPr>
          <w:sz w:val="28"/>
          <w:szCs w:val="28"/>
        </w:rPr>
        <w:t>Информация об оценке регулирующего воздействия проекта акта</w:t>
      </w:r>
      <w:r w:rsidR="001A4144">
        <w:rPr>
          <w:sz w:val="28"/>
          <w:szCs w:val="28"/>
        </w:rPr>
        <w:t xml:space="preserve"> доведена до заинтересованных лиц</w:t>
      </w:r>
      <w:r w:rsidRPr="00752E7C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 xml:space="preserve">посредством размещения извещения на интернет </w:t>
      </w:r>
      <w:r w:rsidR="00822F2E">
        <w:rPr>
          <w:sz w:val="28"/>
          <w:szCs w:val="28"/>
        </w:rPr>
        <w:t xml:space="preserve">- </w:t>
      </w:r>
      <w:r w:rsidR="00822F2E" w:rsidRPr="00BA69DD">
        <w:rPr>
          <w:sz w:val="28"/>
          <w:szCs w:val="28"/>
        </w:rPr>
        <w:t xml:space="preserve">портале для публичного обсуждения проектов и действующих </w:t>
      </w:r>
      <w:r w:rsidR="00822F2E">
        <w:rPr>
          <w:sz w:val="28"/>
          <w:szCs w:val="28"/>
        </w:rPr>
        <w:t>нормативных правовых актов</w:t>
      </w:r>
      <w:r w:rsidR="00822F2E" w:rsidRPr="00BA69DD">
        <w:rPr>
          <w:sz w:val="28"/>
          <w:szCs w:val="28"/>
        </w:rPr>
        <w:t xml:space="preserve"> Новгородской области </w:t>
      </w:r>
      <w:hyperlink r:id="rId6" w:history="1">
        <w:r w:rsidR="00822F2E" w:rsidRPr="006E687C">
          <w:rPr>
            <w:rStyle w:val="a5"/>
            <w:sz w:val="28"/>
            <w:szCs w:val="28"/>
            <w:lang w:val="en-US"/>
          </w:rPr>
          <w:t>http</w:t>
        </w:r>
        <w:r w:rsidR="00822F2E" w:rsidRPr="006E687C">
          <w:rPr>
            <w:rStyle w:val="a5"/>
            <w:sz w:val="28"/>
            <w:szCs w:val="28"/>
          </w:rPr>
          <w:t>://</w:t>
        </w:r>
        <w:r w:rsidR="00822F2E" w:rsidRPr="006E687C">
          <w:rPr>
            <w:rStyle w:val="a5"/>
            <w:sz w:val="28"/>
            <w:szCs w:val="28"/>
            <w:lang w:val="en-US"/>
          </w:rPr>
          <w:t>regulation</w:t>
        </w:r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novreg</w:t>
        </w:r>
        <w:proofErr w:type="spellEnd"/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37469C">
        <w:rPr>
          <w:sz w:val="28"/>
          <w:szCs w:val="28"/>
          <w:u w:val="single"/>
        </w:rPr>
        <w:t>,</w:t>
      </w:r>
      <w:r w:rsidR="00822F2E" w:rsidRPr="00BA69DD">
        <w:rPr>
          <w:sz w:val="28"/>
          <w:szCs w:val="28"/>
        </w:rPr>
        <w:t xml:space="preserve"> на официальном сайте Администрации муниципального района</w:t>
      </w:r>
      <w:r w:rsidR="00822F2E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>в разделах «Оценка регулирующего воздействия –</w:t>
      </w:r>
      <w:r w:rsidR="00502D5F">
        <w:rPr>
          <w:sz w:val="28"/>
          <w:szCs w:val="28"/>
        </w:rPr>
        <w:t xml:space="preserve"> «П</w:t>
      </w:r>
      <w:r w:rsidR="00822F2E">
        <w:rPr>
          <w:sz w:val="28"/>
          <w:szCs w:val="28"/>
        </w:rPr>
        <w:t>роведение оценки регулирующего воздействия» - «Проекты актов, свод</w:t>
      </w:r>
      <w:r w:rsidR="0037469C">
        <w:rPr>
          <w:sz w:val="28"/>
          <w:szCs w:val="28"/>
        </w:rPr>
        <w:t xml:space="preserve">ные отчеты, перечень вопросов», а также в бизнес-зоне МФЦ. </w:t>
      </w:r>
      <w:proofErr w:type="gramEnd"/>
    </w:p>
    <w:p w:rsidR="008C3637" w:rsidRDefault="00B501E1" w:rsidP="00DD083B">
      <w:pPr>
        <w:autoSpaceDE w:val="0"/>
        <w:autoSpaceDN w:val="0"/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акта относится к высокой степени регулирующего воздействия, так как содержит положения, устанавливающие новые обязанности для субъектов предпринимательской</w:t>
      </w:r>
      <w:r w:rsidR="00293E6C">
        <w:rPr>
          <w:sz w:val="28"/>
          <w:szCs w:val="28"/>
        </w:rPr>
        <w:t xml:space="preserve"> и инвестиционной деятельности. </w:t>
      </w:r>
    </w:p>
    <w:p w:rsidR="00292C16" w:rsidRDefault="00434A4A" w:rsidP="00DD083B">
      <w:pPr>
        <w:autoSpaceDE w:val="0"/>
        <w:autoSpaceDN w:val="0"/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Проект акта по</w:t>
      </w:r>
      <w:r w:rsidR="00292C16">
        <w:rPr>
          <w:sz w:val="28"/>
          <w:szCs w:val="28"/>
        </w:rPr>
        <w:t>дготовлен в целях упорядочения</w:t>
      </w:r>
      <w:r>
        <w:rPr>
          <w:sz w:val="28"/>
          <w:szCs w:val="28"/>
        </w:rPr>
        <w:t xml:space="preserve"> </w:t>
      </w:r>
      <w:r w:rsidR="00292C16">
        <w:rPr>
          <w:sz w:val="28"/>
          <w:szCs w:val="28"/>
        </w:rPr>
        <w:t xml:space="preserve">размещения и функционирования нестационарных торговых объектов на территории </w:t>
      </w:r>
      <w:proofErr w:type="spellStart"/>
      <w:r w:rsidR="00292C16">
        <w:rPr>
          <w:sz w:val="28"/>
          <w:szCs w:val="28"/>
        </w:rPr>
        <w:t>Боровичского</w:t>
      </w:r>
      <w:proofErr w:type="spellEnd"/>
      <w:r w:rsidR="00292C16">
        <w:rPr>
          <w:sz w:val="28"/>
          <w:szCs w:val="28"/>
        </w:rPr>
        <w:t xml:space="preserve"> муниципального района, создания условий для улучшения организации и качества торгового обслуживания населения </w:t>
      </w:r>
      <w:proofErr w:type="spellStart"/>
      <w:r w:rsidR="00292C16">
        <w:rPr>
          <w:sz w:val="28"/>
          <w:szCs w:val="28"/>
        </w:rPr>
        <w:t>Боровичского</w:t>
      </w:r>
      <w:proofErr w:type="spellEnd"/>
      <w:r w:rsidR="00292C16">
        <w:rPr>
          <w:sz w:val="28"/>
          <w:szCs w:val="28"/>
        </w:rPr>
        <w:t xml:space="preserve"> муниципального района. </w:t>
      </w:r>
    </w:p>
    <w:p w:rsidR="00624E02" w:rsidRDefault="00B501E1" w:rsidP="00DD083B">
      <w:pPr>
        <w:autoSpaceDE w:val="0"/>
        <w:autoSpaceDN w:val="0"/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публичных консультаций по проекту акта </w:t>
      </w:r>
      <w:r w:rsidR="003344E2">
        <w:rPr>
          <w:sz w:val="28"/>
          <w:szCs w:val="28"/>
        </w:rPr>
        <w:t>предложений и замечаний от субъектов предпринимательской деятельности не поступило, в</w:t>
      </w:r>
      <w:r w:rsidR="008E64A6">
        <w:rPr>
          <w:sz w:val="28"/>
          <w:szCs w:val="28"/>
        </w:rPr>
        <w:t xml:space="preserve"> том числе адресно извещенных. </w:t>
      </w:r>
      <w:r w:rsidR="00EF6F99">
        <w:rPr>
          <w:sz w:val="28"/>
          <w:szCs w:val="28"/>
        </w:rPr>
        <w:t>Получено заключение Уполномоченного по защите прав предпринимателей в Новгородской об</w:t>
      </w:r>
      <w:r w:rsidR="002C7898">
        <w:rPr>
          <w:sz w:val="28"/>
          <w:szCs w:val="28"/>
        </w:rPr>
        <w:t>ласти (далее Уполномоченный) №23 (исх. №129 от 11</w:t>
      </w:r>
      <w:r w:rsidR="008E64A6">
        <w:rPr>
          <w:sz w:val="28"/>
          <w:szCs w:val="28"/>
        </w:rPr>
        <w:t>.0</w:t>
      </w:r>
      <w:r w:rsidR="002C7898">
        <w:rPr>
          <w:sz w:val="28"/>
          <w:szCs w:val="28"/>
        </w:rPr>
        <w:t>3</w:t>
      </w:r>
      <w:r w:rsidR="008E64A6">
        <w:rPr>
          <w:sz w:val="28"/>
          <w:szCs w:val="28"/>
        </w:rPr>
        <w:t>.2019</w:t>
      </w:r>
      <w:r w:rsidR="00EF6F99">
        <w:rPr>
          <w:sz w:val="28"/>
          <w:szCs w:val="28"/>
        </w:rPr>
        <w:t xml:space="preserve">). По мнению  Уполномоченного в проекте акта выявлены возможные риски для субъектов предпринимательской и инвестиционной деятельности в результате </w:t>
      </w:r>
      <w:r w:rsidR="008D62B9">
        <w:rPr>
          <w:sz w:val="28"/>
          <w:szCs w:val="28"/>
        </w:rPr>
        <w:t>принятия</w:t>
      </w:r>
      <w:r w:rsidR="00EF6F99">
        <w:rPr>
          <w:sz w:val="28"/>
          <w:szCs w:val="28"/>
        </w:rPr>
        <w:t xml:space="preserve"> </w:t>
      </w:r>
    </w:p>
    <w:p w:rsidR="00624E02" w:rsidRDefault="008D62B9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данного нормативного правового акта</w:t>
      </w:r>
      <w:proofErr w:type="gramStart"/>
      <w:r>
        <w:rPr>
          <w:sz w:val="28"/>
          <w:szCs w:val="28"/>
        </w:rPr>
        <w:t xml:space="preserve"> </w:t>
      </w:r>
      <w:r w:rsidR="007A67AD">
        <w:rPr>
          <w:sz w:val="28"/>
          <w:szCs w:val="28"/>
        </w:rPr>
        <w:t>,</w:t>
      </w:r>
      <w:proofErr w:type="gramEnd"/>
      <w:r w:rsidR="007A67AD">
        <w:rPr>
          <w:sz w:val="28"/>
          <w:szCs w:val="28"/>
        </w:rPr>
        <w:t xml:space="preserve"> препятствующие достижению целей правового регулирования. Все поступившие замечания и предложения </w:t>
      </w:r>
      <w:r w:rsidR="000029B9">
        <w:rPr>
          <w:sz w:val="28"/>
          <w:szCs w:val="28"/>
        </w:rPr>
        <w:t xml:space="preserve">Уполномоченного разработчиком акта учтены и внесены в проект. </w:t>
      </w:r>
    </w:p>
    <w:p w:rsidR="001428D4" w:rsidRDefault="00E16E86" w:rsidP="00DD083B">
      <w:pPr>
        <w:autoSpaceDE w:val="0"/>
        <w:autoSpaceDN w:val="0"/>
        <w:spacing w:line="34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экономики, ознакомившись с проектом акта, </w:t>
      </w:r>
      <w:r w:rsidR="009107B3" w:rsidRPr="002D46E5">
        <w:rPr>
          <w:b/>
          <w:sz w:val="28"/>
          <w:szCs w:val="28"/>
        </w:rPr>
        <w:t>включая приложения к нему</w:t>
      </w:r>
      <w:r w:rsidR="009107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отмечает, что </w:t>
      </w:r>
      <w:r w:rsidR="001428D4">
        <w:rPr>
          <w:sz w:val="28"/>
          <w:szCs w:val="28"/>
        </w:rPr>
        <w:t xml:space="preserve">фактически проектом акта не затронуты нестационарные объекты общественного питания (фаст-фуд), бытового обслуживания (ремонт обуви, изготовление ключей и т.п.), размещение которых достаточно распространено.   </w:t>
      </w:r>
    </w:p>
    <w:p w:rsidR="00BA6185" w:rsidRDefault="001428D4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E3EC8">
        <w:rPr>
          <w:sz w:val="28"/>
          <w:szCs w:val="28"/>
        </w:rPr>
        <w:t>Кроме того,</w:t>
      </w:r>
      <w:r w:rsidR="007755CE">
        <w:rPr>
          <w:sz w:val="28"/>
          <w:szCs w:val="28"/>
        </w:rPr>
        <w:t xml:space="preserve"> полагаем, что в данном случае размещение нестационарных объектов без предоставления земельных участков должно осуществляться каждым поселением, входящим в состав муниципального района, самостоятельно </w:t>
      </w:r>
      <w:r w:rsidR="005D5A19">
        <w:rPr>
          <w:sz w:val="28"/>
          <w:szCs w:val="28"/>
        </w:rPr>
        <w:t xml:space="preserve">в целях </w:t>
      </w:r>
      <w:r w:rsidR="009524DE">
        <w:rPr>
          <w:sz w:val="28"/>
          <w:szCs w:val="28"/>
        </w:rPr>
        <w:t>создания условий для обеспечения жителей поселения услугами общественного питания, торговли и бытового обслуживания с учетом обес</w:t>
      </w:r>
      <w:r w:rsidR="00142595">
        <w:rPr>
          <w:sz w:val="28"/>
          <w:szCs w:val="28"/>
        </w:rPr>
        <w:t>печенности населения поселения</w:t>
      </w:r>
      <w:r w:rsidR="00151703">
        <w:rPr>
          <w:sz w:val="28"/>
          <w:szCs w:val="28"/>
        </w:rPr>
        <w:t>,</w:t>
      </w:r>
      <w:r w:rsidR="007E3EC8">
        <w:rPr>
          <w:sz w:val="28"/>
          <w:szCs w:val="28"/>
        </w:rPr>
        <w:t xml:space="preserve"> в соответствии с Федеральным законом </w:t>
      </w:r>
      <w:r w:rsidR="00142595">
        <w:rPr>
          <w:sz w:val="28"/>
          <w:szCs w:val="28"/>
        </w:rPr>
        <w:t>от 06.10.2003 №131-ФЗ «Об общих принципах организации местного самоуправления в Российской</w:t>
      </w:r>
      <w:proofErr w:type="gramEnd"/>
      <w:r w:rsidR="00142595">
        <w:rPr>
          <w:sz w:val="28"/>
          <w:szCs w:val="28"/>
        </w:rPr>
        <w:t xml:space="preserve"> Федерации». </w:t>
      </w:r>
      <w:r w:rsidR="00BA6185">
        <w:rPr>
          <w:sz w:val="28"/>
          <w:szCs w:val="28"/>
        </w:rPr>
        <w:t xml:space="preserve"> В свою очередь, отделом архитектуры и градостроительства Администрации муниципального района разрабатывается проект постановления Администрации муниципального района «Об утверждении Положения о требованиях, предъявляемых к архитектурно-дизайнерскому решению нестационарных торговых объектов </w:t>
      </w:r>
      <w:r w:rsidR="00BA6185" w:rsidRPr="00BA6185">
        <w:rPr>
          <w:b/>
          <w:sz w:val="28"/>
          <w:szCs w:val="28"/>
        </w:rPr>
        <w:t>на территории</w:t>
      </w:r>
      <w:r w:rsidR="00BA6185">
        <w:rPr>
          <w:sz w:val="28"/>
          <w:szCs w:val="28"/>
        </w:rPr>
        <w:t xml:space="preserve"> </w:t>
      </w:r>
      <w:r w:rsidR="00BA6185" w:rsidRPr="00BA6185">
        <w:rPr>
          <w:b/>
          <w:sz w:val="28"/>
          <w:szCs w:val="28"/>
        </w:rPr>
        <w:t>города Боровичи</w:t>
      </w:r>
      <w:r w:rsidR="00BA6185">
        <w:rPr>
          <w:sz w:val="28"/>
          <w:szCs w:val="28"/>
        </w:rPr>
        <w:t xml:space="preserve">» (ссылка </w:t>
      </w:r>
      <w:proofErr w:type="gramStart"/>
      <w:r w:rsidR="00BA6185">
        <w:rPr>
          <w:sz w:val="28"/>
          <w:szCs w:val="28"/>
        </w:rPr>
        <w:t>на</w:t>
      </w:r>
      <w:proofErr w:type="gramEnd"/>
      <w:r w:rsidR="00BA6185">
        <w:rPr>
          <w:sz w:val="28"/>
          <w:szCs w:val="28"/>
        </w:rPr>
        <w:t xml:space="preserve"> данный НПА в п.3.6 проекта акта). </w:t>
      </w:r>
    </w:p>
    <w:p w:rsidR="00151703" w:rsidRDefault="00151703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пунктах 1.2 и 1.5 проек</w:t>
      </w:r>
      <w:r w:rsidR="00ED6B68">
        <w:rPr>
          <w:sz w:val="28"/>
          <w:szCs w:val="28"/>
        </w:rPr>
        <w:t xml:space="preserve">та акта содержатся противоречия, а также </w:t>
      </w:r>
      <w:r>
        <w:rPr>
          <w:sz w:val="28"/>
          <w:szCs w:val="28"/>
        </w:rPr>
        <w:t xml:space="preserve">несоответствия </w:t>
      </w:r>
      <w:r w:rsidR="00ED6B68">
        <w:rPr>
          <w:sz w:val="28"/>
          <w:szCs w:val="28"/>
        </w:rPr>
        <w:t>действующему</w:t>
      </w:r>
      <w:r>
        <w:rPr>
          <w:sz w:val="28"/>
          <w:szCs w:val="28"/>
        </w:rPr>
        <w:t xml:space="preserve"> законодательству в части действия Положения в зданиях, строениях, сооружениях, находящихся в </w:t>
      </w:r>
      <w:r w:rsidR="00ED6B68">
        <w:rPr>
          <w:sz w:val="28"/>
          <w:szCs w:val="28"/>
        </w:rPr>
        <w:t xml:space="preserve">муниципальной собственности. </w:t>
      </w:r>
    </w:p>
    <w:p w:rsidR="007056AE" w:rsidRDefault="00C04059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2F7F">
        <w:rPr>
          <w:sz w:val="28"/>
          <w:szCs w:val="28"/>
        </w:rPr>
        <w:t xml:space="preserve">Пункт 1.3 проекта акта содержит случаи, при которых вводимые требования не применяются, </w:t>
      </w:r>
      <w:r w:rsidR="001567BC">
        <w:rPr>
          <w:sz w:val="28"/>
          <w:szCs w:val="28"/>
        </w:rPr>
        <w:t xml:space="preserve">включая размещение нестационарных торговых объектов сезонного характера. </w:t>
      </w:r>
      <w:r w:rsidR="004A043C">
        <w:rPr>
          <w:sz w:val="28"/>
          <w:szCs w:val="28"/>
        </w:rPr>
        <w:t>По</w:t>
      </w:r>
      <w:r w:rsidR="001567BC">
        <w:rPr>
          <w:sz w:val="28"/>
          <w:szCs w:val="28"/>
        </w:rPr>
        <w:t xml:space="preserve"> настоящее вре</w:t>
      </w:r>
      <w:r w:rsidR="004A043C">
        <w:rPr>
          <w:sz w:val="28"/>
          <w:szCs w:val="28"/>
        </w:rPr>
        <w:t xml:space="preserve">мя на территории </w:t>
      </w:r>
      <w:r w:rsidR="00502B1E">
        <w:rPr>
          <w:sz w:val="28"/>
          <w:szCs w:val="28"/>
        </w:rPr>
        <w:t xml:space="preserve">муниципального района </w:t>
      </w:r>
      <w:r w:rsidR="004A043C">
        <w:rPr>
          <w:sz w:val="28"/>
          <w:szCs w:val="28"/>
        </w:rPr>
        <w:t xml:space="preserve">объекты сезонного характера размещаются в </w:t>
      </w:r>
      <w:r w:rsidR="004A043C">
        <w:rPr>
          <w:sz w:val="28"/>
          <w:szCs w:val="28"/>
        </w:rPr>
        <w:lastRenderedPageBreak/>
        <w:t xml:space="preserve">соответствии с Временным порядком размещения торговых объектов сезонного характера на территории </w:t>
      </w:r>
      <w:proofErr w:type="spellStart"/>
      <w:r w:rsidR="004A043C">
        <w:rPr>
          <w:sz w:val="28"/>
          <w:szCs w:val="28"/>
        </w:rPr>
        <w:t>Боровичского</w:t>
      </w:r>
      <w:proofErr w:type="spellEnd"/>
      <w:r w:rsidR="004A043C">
        <w:rPr>
          <w:sz w:val="28"/>
          <w:szCs w:val="28"/>
        </w:rPr>
        <w:t xml:space="preserve"> муниципального района</w:t>
      </w:r>
      <w:r w:rsidR="007056AE">
        <w:rPr>
          <w:sz w:val="28"/>
          <w:szCs w:val="28"/>
        </w:rPr>
        <w:t xml:space="preserve"> (далее Временный порядок)</w:t>
      </w:r>
      <w:r w:rsidR="004A043C">
        <w:rPr>
          <w:sz w:val="28"/>
          <w:szCs w:val="28"/>
        </w:rPr>
        <w:t xml:space="preserve">, утвержденным постановлением Администрации муниципального района от </w:t>
      </w:r>
      <w:r w:rsidR="004A043C">
        <w:rPr>
          <w:sz w:val="28"/>
          <w:lang w:eastAsia="ar-SA"/>
        </w:rPr>
        <w:t xml:space="preserve"> 19.07.2016 №1678</w:t>
      </w:r>
      <w:r w:rsidR="007056AE">
        <w:rPr>
          <w:sz w:val="28"/>
          <w:lang w:eastAsia="ar-SA"/>
        </w:rPr>
        <w:t xml:space="preserve">. Как отмечалось комитетом экономики ранее (заключение </w:t>
      </w:r>
      <w:r w:rsidR="007056AE" w:rsidRPr="005C1FEF">
        <w:rPr>
          <w:sz w:val="28"/>
          <w:lang w:eastAsia="ar-SA"/>
        </w:rPr>
        <w:t xml:space="preserve">об оценке регулирующего воздействия </w:t>
      </w:r>
      <w:r w:rsidR="007056AE">
        <w:rPr>
          <w:sz w:val="28"/>
          <w:lang w:eastAsia="ar-SA"/>
        </w:rPr>
        <w:t xml:space="preserve">на </w:t>
      </w:r>
      <w:r w:rsidR="007056AE" w:rsidRPr="005C1FEF">
        <w:rPr>
          <w:sz w:val="28"/>
          <w:lang w:eastAsia="ar-SA"/>
        </w:rPr>
        <w:t xml:space="preserve">проект </w:t>
      </w:r>
      <w:r w:rsidR="007056AE" w:rsidRPr="00447046">
        <w:rPr>
          <w:sz w:val="28"/>
          <w:szCs w:val="28"/>
        </w:rPr>
        <w:t>постановления Администрации</w:t>
      </w:r>
      <w:r w:rsidR="007056AE">
        <w:rPr>
          <w:sz w:val="28"/>
          <w:szCs w:val="28"/>
        </w:rPr>
        <w:t xml:space="preserve"> №3 от 30.06.2017), </w:t>
      </w:r>
      <w:r w:rsidR="007056AE">
        <w:rPr>
          <w:sz w:val="28"/>
          <w:lang w:eastAsia="ar-SA"/>
        </w:rPr>
        <w:t xml:space="preserve"> </w:t>
      </w:r>
      <w:r w:rsidR="004A043C">
        <w:rPr>
          <w:sz w:val="28"/>
          <w:szCs w:val="28"/>
        </w:rPr>
        <w:t xml:space="preserve"> </w:t>
      </w:r>
      <w:r w:rsidR="007056AE">
        <w:rPr>
          <w:sz w:val="28"/>
          <w:szCs w:val="28"/>
        </w:rPr>
        <w:t xml:space="preserve">Временный порядок </w:t>
      </w:r>
      <w:r w:rsidR="00863A30">
        <w:rPr>
          <w:sz w:val="28"/>
          <w:szCs w:val="28"/>
        </w:rPr>
        <w:t>содержит нормы дискриминационного</w:t>
      </w:r>
      <w:r w:rsidR="007056AE">
        <w:rPr>
          <w:sz w:val="28"/>
          <w:szCs w:val="28"/>
        </w:rPr>
        <w:t xml:space="preserve"> характер</w:t>
      </w:r>
      <w:r w:rsidR="00863A30">
        <w:rPr>
          <w:sz w:val="28"/>
          <w:szCs w:val="28"/>
        </w:rPr>
        <w:t>а</w:t>
      </w:r>
      <w:r w:rsidR="007056AE">
        <w:rPr>
          <w:sz w:val="28"/>
          <w:szCs w:val="28"/>
        </w:rPr>
        <w:t xml:space="preserve">, при которых </w:t>
      </w:r>
      <w:r w:rsidR="007056AE" w:rsidRPr="000F3EC6">
        <w:rPr>
          <w:color w:val="000000"/>
          <w:sz w:val="28"/>
          <w:szCs w:val="28"/>
          <w:shd w:val="clear" w:color="auto" w:fill="FFFFFF"/>
        </w:rPr>
        <w:t>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</w:t>
      </w:r>
      <w:r w:rsidR="007056AE">
        <w:rPr>
          <w:color w:val="000000"/>
          <w:sz w:val="28"/>
          <w:szCs w:val="28"/>
          <w:shd w:val="clear" w:color="auto" w:fill="FFFFFF"/>
        </w:rPr>
        <w:t xml:space="preserve">. В соответствии с </w:t>
      </w:r>
      <w:r w:rsidR="007056AE">
        <w:rPr>
          <w:sz w:val="28"/>
          <w:szCs w:val="28"/>
        </w:rPr>
        <w:t xml:space="preserve"> федеральным законом от 26.07.2006 №135-ФЗ «О защите конкуренции» для хозяйствующих субъектов должны быть обеспечены равные возможности в размещении торговых объектов сезонного характера. </w:t>
      </w:r>
      <w:proofErr w:type="gramStart"/>
      <w:r w:rsidR="007056AE">
        <w:rPr>
          <w:sz w:val="28"/>
          <w:szCs w:val="28"/>
        </w:rPr>
        <w:t>Учитывая тот факт, что места для организации сезонной торговли на территории муниципального района установлены таким образом, чтобы создать наиболее благоприятные условия для обеспечения населения услугами торговли в определенные периоды (сезоны), и число таких мест ввиду указанных причин ограничено, для субъектов предпринимательской деятельности места для размещения торговых объектов должны предоставляться по итогам проведения конкурсных процедур.</w:t>
      </w:r>
      <w:proofErr w:type="gramEnd"/>
      <w:r w:rsidR="007056AE">
        <w:rPr>
          <w:sz w:val="28"/>
          <w:szCs w:val="28"/>
        </w:rPr>
        <w:t xml:space="preserve"> </w:t>
      </w:r>
      <w:r w:rsidR="0071559D">
        <w:rPr>
          <w:sz w:val="28"/>
          <w:szCs w:val="28"/>
        </w:rPr>
        <w:t xml:space="preserve">Таким образом, считаем необходимым размещать объекты сезонного характера именно в соответствии с предлагаемым </w:t>
      </w:r>
      <w:r w:rsidR="008C3637">
        <w:rPr>
          <w:sz w:val="28"/>
          <w:szCs w:val="28"/>
        </w:rPr>
        <w:t>проектом акта</w:t>
      </w:r>
      <w:r w:rsidR="0071559D">
        <w:rPr>
          <w:sz w:val="28"/>
          <w:szCs w:val="28"/>
        </w:rPr>
        <w:t xml:space="preserve">. </w:t>
      </w:r>
    </w:p>
    <w:p w:rsidR="007056AE" w:rsidRDefault="00DF5D78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Кроме того, пунктом 1.5 ограничен круг лиц, заявления о включении в Схему</w:t>
      </w:r>
      <w:r w:rsidR="00A34271">
        <w:rPr>
          <w:sz w:val="28"/>
          <w:szCs w:val="28"/>
        </w:rPr>
        <w:t xml:space="preserve"> НТО</w:t>
      </w:r>
      <w:r>
        <w:rPr>
          <w:sz w:val="28"/>
          <w:szCs w:val="28"/>
        </w:rPr>
        <w:t xml:space="preserve"> которых рассматриваются соответствующей комиссией.</w:t>
      </w:r>
      <w:r w:rsidR="00A34271">
        <w:rPr>
          <w:sz w:val="28"/>
          <w:szCs w:val="28"/>
        </w:rPr>
        <w:t xml:space="preserve"> Действующее законодательство </w:t>
      </w:r>
      <w:r w:rsidR="00964F68">
        <w:rPr>
          <w:sz w:val="28"/>
          <w:szCs w:val="28"/>
        </w:rPr>
        <w:t>в части рассмотрения заявлений о включении в Схему НТО не ограничивается только лишь субъектами</w:t>
      </w:r>
      <w:r w:rsidR="00A34271">
        <w:rPr>
          <w:sz w:val="28"/>
          <w:szCs w:val="28"/>
        </w:rPr>
        <w:t xml:space="preserve"> малого и среднего предпринимательства. </w:t>
      </w:r>
      <w:r>
        <w:rPr>
          <w:sz w:val="28"/>
          <w:szCs w:val="28"/>
        </w:rPr>
        <w:t xml:space="preserve"> </w:t>
      </w:r>
    </w:p>
    <w:p w:rsidR="00CE7785" w:rsidRDefault="006E6D48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7AD9">
        <w:rPr>
          <w:sz w:val="28"/>
          <w:szCs w:val="28"/>
        </w:rPr>
        <w:t xml:space="preserve">Раздел 2 проекта акта содержит основные понятия и определения. </w:t>
      </w:r>
      <w:proofErr w:type="gramStart"/>
      <w:r w:rsidR="00A57AD9">
        <w:rPr>
          <w:sz w:val="28"/>
          <w:szCs w:val="28"/>
        </w:rPr>
        <w:t xml:space="preserve">Учитывая, что отделом архитектуры и градостроительства Администрации муниципального района </w:t>
      </w:r>
      <w:r w:rsidR="00220FA4">
        <w:rPr>
          <w:sz w:val="28"/>
          <w:szCs w:val="28"/>
        </w:rPr>
        <w:t>разрабатывается проект постановления Администрации муниципального района «Об утверждении Положения о требованиях, предъявляемых к архитектурно-дизайнерскому решению нестационарных торговых объектов на территории города Боровичи»</w:t>
      </w:r>
      <w:r w:rsidR="001B2616">
        <w:rPr>
          <w:sz w:val="28"/>
          <w:szCs w:val="28"/>
        </w:rPr>
        <w:t xml:space="preserve">, содержащий аналогичные понятия, комитет экономики </w:t>
      </w:r>
      <w:r w:rsidR="005E186D">
        <w:rPr>
          <w:sz w:val="28"/>
          <w:szCs w:val="28"/>
        </w:rPr>
        <w:t xml:space="preserve">в целях унификации вводимых понятий </w:t>
      </w:r>
      <w:r w:rsidR="001B2616">
        <w:rPr>
          <w:sz w:val="28"/>
          <w:szCs w:val="28"/>
        </w:rPr>
        <w:t xml:space="preserve">рекомендует </w:t>
      </w:r>
      <w:r w:rsidR="007D2C1B">
        <w:rPr>
          <w:sz w:val="28"/>
          <w:szCs w:val="28"/>
        </w:rPr>
        <w:t>обеспечить взаимодействие</w:t>
      </w:r>
      <w:r w:rsidR="000F2060">
        <w:rPr>
          <w:sz w:val="28"/>
          <w:szCs w:val="28"/>
        </w:rPr>
        <w:t xml:space="preserve"> </w:t>
      </w:r>
      <w:r w:rsidR="00A66392">
        <w:rPr>
          <w:sz w:val="28"/>
          <w:szCs w:val="28"/>
        </w:rPr>
        <w:t xml:space="preserve">с </w:t>
      </w:r>
      <w:r w:rsidR="000F2060">
        <w:rPr>
          <w:sz w:val="28"/>
          <w:szCs w:val="28"/>
        </w:rPr>
        <w:t>указанным структурным подразделениям</w:t>
      </w:r>
      <w:r w:rsidR="000A28FB">
        <w:rPr>
          <w:sz w:val="28"/>
          <w:szCs w:val="28"/>
        </w:rPr>
        <w:t xml:space="preserve"> в</w:t>
      </w:r>
      <w:r w:rsidR="0053285E">
        <w:rPr>
          <w:sz w:val="28"/>
          <w:szCs w:val="28"/>
        </w:rPr>
        <w:t xml:space="preserve"> разра</w:t>
      </w:r>
      <w:r w:rsidR="00BA6185">
        <w:rPr>
          <w:sz w:val="28"/>
          <w:szCs w:val="28"/>
        </w:rPr>
        <w:t>ботке основных понятий.</w:t>
      </w:r>
      <w:proofErr w:type="gramEnd"/>
    </w:p>
    <w:p w:rsidR="00BA6185" w:rsidRDefault="00BA6185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64E6">
        <w:rPr>
          <w:sz w:val="28"/>
          <w:szCs w:val="28"/>
        </w:rPr>
        <w:t>Пункт 3.9 проекта акта содержит требования к содержанию прилегающей территории объекта. Считаем, что данный пункт дублирует требования, введенные муниципальным правовы</w:t>
      </w:r>
      <w:r w:rsidR="00E4533A">
        <w:rPr>
          <w:sz w:val="28"/>
          <w:szCs w:val="28"/>
        </w:rPr>
        <w:t xml:space="preserve">м актом в сфере благоустройства </w:t>
      </w:r>
      <w:r w:rsidR="00E4533A" w:rsidRPr="00E4533A">
        <w:rPr>
          <w:b/>
          <w:sz w:val="28"/>
          <w:szCs w:val="28"/>
        </w:rPr>
        <w:t>в городе Боровичи</w:t>
      </w:r>
      <w:r w:rsidR="00E4533A">
        <w:rPr>
          <w:sz w:val="28"/>
          <w:szCs w:val="28"/>
        </w:rPr>
        <w:t xml:space="preserve">. </w:t>
      </w:r>
      <w:r w:rsidR="003A64E6">
        <w:rPr>
          <w:sz w:val="28"/>
          <w:szCs w:val="28"/>
        </w:rPr>
        <w:t xml:space="preserve"> </w:t>
      </w:r>
    </w:p>
    <w:p w:rsidR="00BC6E3B" w:rsidRDefault="00BC4F3A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Пунктом 4.9 проекта акта для участия в Аукционе</w:t>
      </w:r>
      <w:r w:rsidR="009C37A5">
        <w:rPr>
          <w:sz w:val="28"/>
          <w:szCs w:val="28"/>
        </w:rPr>
        <w:t xml:space="preserve"> установлен перечень документов</w:t>
      </w:r>
      <w:r>
        <w:rPr>
          <w:sz w:val="28"/>
          <w:szCs w:val="28"/>
        </w:rPr>
        <w:t xml:space="preserve">, которые представляют заявители, </w:t>
      </w:r>
      <w:r w:rsidR="009C37A5">
        <w:rPr>
          <w:sz w:val="28"/>
          <w:szCs w:val="28"/>
        </w:rPr>
        <w:t xml:space="preserve">включая выписку из Единого </w:t>
      </w:r>
      <w:r w:rsidR="009C37A5">
        <w:rPr>
          <w:sz w:val="28"/>
          <w:szCs w:val="28"/>
        </w:rPr>
        <w:lastRenderedPageBreak/>
        <w:t xml:space="preserve">государственного реестра </w:t>
      </w:r>
      <w:r w:rsidR="00097D31">
        <w:rPr>
          <w:sz w:val="28"/>
          <w:szCs w:val="28"/>
        </w:rPr>
        <w:t>– для юридических лиц; выписку из Единого государственного реестра индивидуальных предпринимателей – для и</w:t>
      </w:r>
      <w:r w:rsidR="0047672C">
        <w:rPr>
          <w:sz w:val="28"/>
          <w:szCs w:val="28"/>
        </w:rPr>
        <w:t>ндивидуальных предпринимателей (</w:t>
      </w:r>
      <w:r w:rsidR="00BC6E3B">
        <w:rPr>
          <w:sz w:val="28"/>
          <w:szCs w:val="28"/>
        </w:rPr>
        <w:t>аналогичное требование в пункте 5.2.2</w:t>
      </w:r>
      <w:r w:rsidR="0047672C">
        <w:rPr>
          <w:sz w:val="28"/>
          <w:szCs w:val="28"/>
        </w:rPr>
        <w:t>)</w:t>
      </w:r>
      <w:r w:rsidR="00BC6E3B">
        <w:rPr>
          <w:sz w:val="28"/>
          <w:szCs w:val="28"/>
        </w:rPr>
        <w:t>.</w:t>
      </w:r>
    </w:p>
    <w:p w:rsidR="00BC4F3A" w:rsidRDefault="00C82317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упрощения процедур ведения бизнеса и формирования благоприятной </w:t>
      </w:r>
      <w:proofErr w:type="gramStart"/>
      <w:r>
        <w:rPr>
          <w:sz w:val="28"/>
          <w:szCs w:val="28"/>
        </w:rPr>
        <w:t>бизнес-среды</w:t>
      </w:r>
      <w:proofErr w:type="gramEnd"/>
      <w:r>
        <w:rPr>
          <w:sz w:val="28"/>
          <w:szCs w:val="28"/>
        </w:rPr>
        <w:t xml:space="preserve"> </w:t>
      </w:r>
      <w:r w:rsidR="00272237">
        <w:rPr>
          <w:sz w:val="28"/>
          <w:szCs w:val="28"/>
        </w:rPr>
        <w:t xml:space="preserve">считаем необходимым указать в проекте акта, </w:t>
      </w:r>
      <w:r w:rsidR="007A2B92">
        <w:rPr>
          <w:sz w:val="28"/>
          <w:szCs w:val="28"/>
        </w:rPr>
        <w:t xml:space="preserve"> что </w:t>
      </w:r>
      <w:r w:rsidR="00F9478A">
        <w:rPr>
          <w:sz w:val="28"/>
          <w:szCs w:val="28"/>
        </w:rPr>
        <w:t>в случае непредставления</w:t>
      </w:r>
      <w:r w:rsidR="00EB7726">
        <w:rPr>
          <w:sz w:val="28"/>
          <w:szCs w:val="28"/>
        </w:rPr>
        <w:t xml:space="preserve"> такого документа</w:t>
      </w:r>
      <w:r w:rsidR="00F9478A">
        <w:rPr>
          <w:sz w:val="28"/>
          <w:szCs w:val="28"/>
        </w:rPr>
        <w:t xml:space="preserve"> заявителем, он</w:t>
      </w:r>
      <w:r w:rsidR="007A2B92">
        <w:rPr>
          <w:sz w:val="28"/>
          <w:szCs w:val="28"/>
        </w:rPr>
        <w:t xml:space="preserve"> </w:t>
      </w:r>
      <w:r w:rsidR="00290132">
        <w:rPr>
          <w:sz w:val="28"/>
          <w:szCs w:val="28"/>
        </w:rPr>
        <w:t>может</w:t>
      </w:r>
      <w:r w:rsidR="007A2B92">
        <w:rPr>
          <w:sz w:val="28"/>
          <w:szCs w:val="28"/>
        </w:rPr>
        <w:t xml:space="preserve"> быть получен </w:t>
      </w:r>
      <w:r w:rsidR="00F9478A">
        <w:rPr>
          <w:sz w:val="28"/>
          <w:szCs w:val="28"/>
        </w:rPr>
        <w:t xml:space="preserve">администрацией </w:t>
      </w:r>
      <w:r w:rsidR="007A2B92">
        <w:rPr>
          <w:sz w:val="28"/>
          <w:szCs w:val="28"/>
        </w:rPr>
        <w:t>в рамках м</w:t>
      </w:r>
      <w:r w:rsidR="00F9478A">
        <w:rPr>
          <w:sz w:val="28"/>
          <w:szCs w:val="28"/>
        </w:rPr>
        <w:t xml:space="preserve">ежведомственного взаимодействия. </w:t>
      </w:r>
    </w:p>
    <w:p w:rsidR="005C22AA" w:rsidRDefault="00BD45AD" w:rsidP="00DD083B">
      <w:pPr>
        <w:autoSpaceDE w:val="0"/>
        <w:autoSpaceDN w:val="0"/>
        <w:adjustRightInd w:val="0"/>
        <w:spacing w:line="340" w:lineRule="exact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Учитывая, что в соответствии с Федеральным законом от 02.05.2006 №59-ФЗ «О порядке </w:t>
      </w:r>
      <w:r w:rsidR="005C22AA">
        <w:rPr>
          <w:sz w:val="28"/>
          <w:szCs w:val="28"/>
        </w:rPr>
        <w:t>рассмотрения обращений граждан Р</w:t>
      </w:r>
      <w:r>
        <w:rPr>
          <w:sz w:val="28"/>
          <w:szCs w:val="28"/>
        </w:rPr>
        <w:t>оссийской Федерации»</w:t>
      </w:r>
      <w:r w:rsidR="005C22AA">
        <w:rPr>
          <w:sz w:val="28"/>
          <w:szCs w:val="28"/>
        </w:rPr>
        <w:t xml:space="preserve"> </w:t>
      </w:r>
      <w:r w:rsidR="005C22AA">
        <w:rPr>
          <w:rFonts w:eastAsiaTheme="minorHAnsi"/>
          <w:sz w:val="28"/>
          <w:szCs w:val="28"/>
          <w:lang w:eastAsia="en-US"/>
        </w:rPr>
        <w:t>письменное обращение подлежит обязательной регистрации в течение трех дней с момента поступления в орган местного самоуправления или должностному лицу, то пунктом 4.12 проекта акта д</w:t>
      </w:r>
      <w:r w:rsidR="004B20DF">
        <w:rPr>
          <w:rFonts w:eastAsiaTheme="minorHAnsi"/>
          <w:sz w:val="28"/>
          <w:szCs w:val="28"/>
          <w:lang w:eastAsia="en-US"/>
        </w:rPr>
        <w:t xml:space="preserve">олжен быть определен иной срок возврата заявки на участие в аукционе, поступившей по истечении срока ее приема. </w:t>
      </w:r>
      <w:proofErr w:type="gramEnd"/>
    </w:p>
    <w:p w:rsidR="007056AE" w:rsidRDefault="00BD45AD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20DF">
        <w:rPr>
          <w:sz w:val="28"/>
          <w:szCs w:val="28"/>
        </w:rPr>
        <w:tab/>
      </w:r>
      <w:r w:rsidR="00120918">
        <w:rPr>
          <w:sz w:val="28"/>
          <w:szCs w:val="28"/>
        </w:rPr>
        <w:t>Считаем необходимым конкретизировать, каким образом заявители, признанные участниками Аукциона, и заявители, не допущенные к участию в Аукционе, у</w:t>
      </w:r>
      <w:r w:rsidR="00F06B29">
        <w:rPr>
          <w:sz w:val="28"/>
          <w:szCs w:val="28"/>
        </w:rPr>
        <w:t>ведомляются о принятом решении (</w:t>
      </w:r>
      <w:r w:rsidR="00965E6B">
        <w:rPr>
          <w:sz w:val="28"/>
          <w:szCs w:val="28"/>
        </w:rPr>
        <w:t xml:space="preserve">почтовым отправлением, </w:t>
      </w:r>
      <w:r w:rsidR="00F06B29">
        <w:rPr>
          <w:sz w:val="28"/>
          <w:szCs w:val="28"/>
        </w:rPr>
        <w:t>нарочно,</w:t>
      </w:r>
      <w:r w:rsidR="00965E6B">
        <w:rPr>
          <w:sz w:val="28"/>
          <w:szCs w:val="28"/>
        </w:rPr>
        <w:t xml:space="preserve"> электронной почтой, по телефону и т.п.). </w:t>
      </w:r>
      <w:r w:rsidR="00F06B29">
        <w:rPr>
          <w:sz w:val="28"/>
          <w:szCs w:val="28"/>
        </w:rPr>
        <w:t xml:space="preserve"> </w:t>
      </w:r>
      <w:r w:rsidR="00120918">
        <w:rPr>
          <w:sz w:val="28"/>
          <w:szCs w:val="28"/>
        </w:rPr>
        <w:t xml:space="preserve"> </w:t>
      </w:r>
    </w:p>
    <w:p w:rsidR="00993D4B" w:rsidRDefault="00B15F92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93D4B">
        <w:rPr>
          <w:sz w:val="28"/>
          <w:szCs w:val="28"/>
        </w:rPr>
        <w:t>Комитет экономики считает, что в</w:t>
      </w:r>
      <w:r w:rsidR="00897AC6">
        <w:rPr>
          <w:sz w:val="28"/>
          <w:szCs w:val="28"/>
        </w:rPr>
        <w:t xml:space="preserve"> пунктах 4.16 и 4.19 </w:t>
      </w:r>
      <w:r w:rsidR="00146302">
        <w:rPr>
          <w:sz w:val="28"/>
          <w:szCs w:val="28"/>
        </w:rPr>
        <w:t xml:space="preserve">проекта акта </w:t>
      </w:r>
      <w:r w:rsidR="00897AC6">
        <w:rPr>
          <w:sz w:val="28"/>
          <w:szCs w:val="28"/>
        </w:rPr>
        <w:t xml:space="preserve">некорректно </w:t>
      </w:r>
      <w:r w:rsidR="00F304D7">
        <w:rPr>
          <w:sz w:val="28"/>
          <w:szCs w:val="28"/>
        </w:rPr>
        <w:t>указан</w:t>
      </w:r>
      <w:r w:rsidR="00993D4B">
        <w:rPr>
          <w:sz w:val="28"/>
          <w:szCs w:val="28"/>
        </w:rPr>
        <w:t xml:space="preserve"> ответственный – организатор Аукциона. </w:t>
      </w:r>
    </w:p>
    <w:p w:rsidR="00D41848" w:rsidRDefault="00D41848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4148">
        <w:rPr>
          <w:sz w:val="28"/>
          <w:szCs w:val="28"/>
        </w:rPr>
        <w:t xml:space="preserve">Проект акта не содержит </w:t>
      </w:r>
      <w:r w:rsidR="007C6E9B">
        <w:rPr>
          <w:sz w:val="28"/>
          <w:szCs w:val="28"/>
        </w:rPr>
        <w:t xml:space="preserve">разъяснений о действиях администрации, в случае если </w:t>
      </w:r>
      <w:r w:rsidR="00FC5FD9">
        <w:rPr>
          <w:sz w:val="28"/>
          <w:szCs w:val="28"/>
        </w:rPr>
        <w:t xml:space="preserve">лицо уклонилось от заключения Договора. </w:t>
      </w:r>
    </w:p>
    <w:p w:rsidR="00993D4B" w:rsidRDefault="00146302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7E01A0">
        <w:rPr>
          <w:sz w:val="28"/>
          <w:szCs w:val="28"/>
        </w:rPr>
        <w:t>под</w:t>
      </w:r>
      <w:r w:rsidR="005C40C1">
        <w:rPr>
          <w:sz w:val="28"/>
          <w:szCs w:val="28"/>
        </w:rPr>
        <w:t xml:space="preserve">пунктах 5.1.1, </w:t>
      </w:r>
      <w:r w:rsidR="00FD728E">
        <w:rPr>
          <w:sz w:val="28"/>
          <w:szCs w:val="28"/>
        </w:rPr>
        <w:t xml:space="preserve">5.2.1 </w:t>
      </w:r>
      <w:r>
        <w:rPr>
          <w:sz w:val="28"/>
          <w:szCs w:val="28"/>
        </w:rPr>
        <w:t xml:space="preserve">проекта акта определено, что договоры заключаются в период действия Схемы. В настоящее время Схема срока действия не имеет, в разделе </w:t>
      </w:r>
      <w:r w:rsidR="00DD58B4">
        <w:rPr>
          <w:sz w:val="28"/>
          <w:szCs w:val="28"/>
        </w:rPr>
        <w:t>«</w:t>
      </w:r>
      <w:r>
        <w:rPr>
          <w:sz w:val="28"/>
          <w:szCs w:val="28"/>
        </w:rPr>
        <w:t>планируемы</w:t>
      </w:r>
      <w:r w:rsidR="00DD58B4">
        <w:rPr>
          <w:sz w:val="28"/>
          <w:szCs w:val="28"/>
        </w:rPr>
        <w:t>е к размещению объекты»</w:t>
      </w:r>
      <w:r>
        <w:rPr>
          <w:sz w:val="28"/>
          <w:szCs w:val="28"/>
        </w:rPr>
        <w:t xml:space="preserve"> </w:t>
      </w:r>
      <w:r w:rsidR="002C5C76">
        <w:rPr>
          <w:sz w:val="28"/>
          <w:szCs w:val="28"/>
        </w:rPr>
        <w:t xml:space="preserve">указан лишь планируемый срок возведения. </w:t>
      </w:r>
      <w:r w:rsidR="00DD58B4">
        <w:rPr>
          <w:sz w:val="28"/>
          <w:szCs w:val="28"/>
        </w:rPr>
        <w:t xml:space="preserve">Таким образом, требуется устранение указанного противоречия. </w:t>
      </w:r>
    </w:p>
    <w:p w:rsidR="00232351" w:rsidRDefault="00B9594F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7E01A0">
        <w:rPr>
          <w:sz w:val="28"/>
          <w:szCs w:val="28"/>
        </w:rPr>
        <w:t>под</w:t>
      </w:r>
      <w:r>
        <w:rPr>
          <w:sz w:val="28"/>
          <w:szCs w:val="28"/>
        </w:rPr>
        <w:t>пункте 5.1.6</w:t>
      </w:r>
      <w:r w:rsidR="00752BFD">
        <w:rPr>
          <w:sz w:val="28"/>
          <w:szCs w:val="28"/>
        </w:rPr>
        <w:t xml:space="preserve"> для заявителя</w:t>
      </w:r>
      <w:r>
        <w:rPr>
          <w:sz w:val="28"/>
          <w:szCs w:val="28"/>
        </w:rPr>
        <w:t xml:space="preserve"> установлено требование </w:t>
      </w:r>
      <w:proofErr w:type="gramStart"/>
      <w:r w:rsidR="00514858">
        <w:rPr>
          <w:sz w:val="28"/>
          <w:szCs w:val="28"/>
        </w:rPr>
        <w:t>представлять</w:t>
      </w:r>
      <w:proofErr w:type="gramEnd"/>
      <w:r w:rsidR="00514858">
        <w:rPr>
          <w:sz w:val="28"/>
          <w:szCs w:val="28"/>
        </w:rPr>
        <w:t xml:space="preserve"> копию действующего Договора в случае желания заключить договор на новый срок.</w:t>
      </w:r>
      <w:r w:rsidR="00752BFD">
        <w:rPr>
          <w:sz w:val="28"/>
          <w:szCs w:val="28"/>
        </w:rPr>
        <w:t xml:space="preserve"> Считаем данное требование </w:t>
      </w:r>
      <w:r w:rsidR="00FB71FD">
        <w:rPr>
          <w:sz w:val="28"/>
          <w:szCs w:val="28"/>
        </w:rPr>
        <w:t>излишним</w:t>
      </w:r>
      <w:r w:rsidR="00752BFD">
        <w:rPr>
          <w:sz w:val="28"/>
          <w:szCs w:val="28"/>
        </w:rPr>
        <w:t xml:space="preserve"> ввиду составления Договора в двух экземплярах, имеющих одинаковую юридическую силу, один экземпляр </w:t>
      </w:r>
      <w:r w:rsidR="00E61158">
        <w:rPr>
          <w:sz w:val="28"/>
          <w:szCs w:val="28"/>
        </w:rPr>
        <w:t>которого</w:t>
      </w:r>
      <w:r w:rsidR="00232351">
        <w:rPr>
          <w:sz w:val="28"/>
          <w:szCs w:val="28"/>
        </w:rPr>
        <w:t xml:space="preserve"> должен</w:t>
      </w:r>
      <w:r w:rsidR="00752BFD">
        <w:rPr>
          <w:sz w:val="28"/>
          <w:szCs w:val="28"/>
        </w:rPr>
        <w:t xml:space="preserve"> хранит</w:t>
      </w:r>
      <w:r w:rsidR="00232351">
        <w:rPr>
          <w:sz w:val="28"/>
          <w:szCs w:val="28"/>
        </w:rPr>
        <w:t>ь</w:t>
      </w:r>
      <w:r w:rsidR="00752BFD">
        <w:rPr>
          <w:sz w:val="28"/>
          <w:szCs w:val="28"/>
        </w:rPr>
        <w:t>ся в администрации.</w:t>
      </w:r>
    </w:p>
    <w:p w:rsidR="005626F2" w:rsidRDefault="00232351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7E01A0">
        <w:rPr>
          <w:sz w:val="28"/>
          <w:szCs w:val="28"/>
        </w:rPr>
        <w:t>под</w:t>
      </w:r>
      <w:r>
        <w:rPr>
          <w:sz w:val="28"/>
          <w:szCs w:val="28"/>
        </w:rPr>
        <w:t>пункте 5.1.7 перечислены случаи, при которых Договор на новый срок может быть заключен, включая соблюдение хозяйствующим субъектом подпункта 5.1.5</w:t>
      </w:r>
      <w:r w:rsidR="009F3251">
        <w:rPr>
          <w:sz w:val="28"/>
          <w:szCs w:val="28"/>
        </w:rPr>
        <w:t xml:space="preserve">. Считаем необходимым в подпункте 5.1.5 установить четкие критерии, </w:t>
      </w:r>
      <w:r w:rsidR="003F6D4C">
        <w:rPr>
          <w:sz w:val="28"/>
          <w:szCs w:val="28"/>
        </w:rPr>
        <w:t>например</w:t>
      </w:r>
      <w:r w:rsidR="009F3251">
        <w:rPr>
          <w:sz w:val="28"/>
          <w:szCs w:val="28"/>
        </w:rPr>
        <w:t xml:space="preserve">: </w:t>
      </w:r>
      <w:r w:rsidR="00701764">
        <w:rPr>
          <w:sz w:val="28"/>
          <w:szCs w:val="28"/>
        </w:rPr>
        <w:t xml:space="preserve">своевременное выполнение предписаний или </w:t>
      </w:r>
      <w:r w:rsidR="00701764" w:rsidRPr="00CF5858">
        <w:rPr>
          <w:sz w:val="28"/>
          <w:szCs w:val="28"/>
        </w:rPr>
        <w:t>отсутствие</w:t>
      </w:r>
      <w:r w:rsidR="00F05D67" w:rsidRPr="00CF5858">
        <w:rPr>
          <w:sz w:val="28"/>
          <w:szCs w:val="28"/>
        </w:rPr>
        <w:t xml:space="preserve"> выданных предписаний, административных производств и т.п.</w:t>
      </w:r>
      <w:r w:rsidR="00F05D67">
        <w:rPr>
          <w:sz w:val="28"/>
          <w:szCs w:val="28"/>
        </w:rPr>
        <w:t xml:space="preserve"> </w:t>
      </w:r>
      <w:r w:rsidR="005626F2">
        <w:rPr>
          <w:sz w:val="28"/>
          <w:szCs w:val="28"/>
        </w:rPr>
        <w:t xml:space="preserve">При этом аналогичные требования необходимо предусмотреть в Договоре в Приложении №3 проекта акта. </w:t>
      </w:r>
    </w:p>
    <w:p w:rsidR="00BC7632" w:rsidRDefault="00BC7632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Проект акта не содержит случаев,  при которых заключаются договоры преимущественного права. </w:t>
      </w:r>
    </w:p>
    <w:p w:rsidR="007056AE" w:rsidRDefault="007931CA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Считаем дополнительным требованием для хозяйствующих субъектов в 5-дневный срок после получения уведомления прекратить функционирование НТО (пункт 6.5</w:t>
      </w:r>
      <w:r w:rsidR="00EA21EC">
        <w:rPr>
          <w:sz w:val="28"/>
          <w:szCs w:val="28"/>
        </w:rPr>
        <w:t xml:space="preserve"> проекта акта, пункт 3.5 Договора </w:t>
      </w:r>
      <w:r w:rsidR="00736989">
        <w:rPr>
          <w:sz w:val="28"/>
          <w:szCs w:val="28"/>
        </w:rPr>
        <w:t xml:space="preserve">в </w:t>
      </w:r>
      <w:r w:rsidR="00EA21EC">
        <w:rPr>
          <w:sz w:val="28"/>
          <w:szCs w:val="28"/>
        </w:rPr>
        <w:t>Приложени</w:t>
      </w:r>
      <w:r w:rsidR="00736989">
        <w:rPr>
          <w:sz w:val="28"/>
          <w:szCs w:val="28"/>
        </w:rPr>
        <w:t>и</w:t>
      </w:r>
      <w:r w:rsidR="00EA21EC">
        <w:rPr>
          <w:sz w:val="28"/>
          <w:szCs w:val="28"/>
        </w:rPr>
        <w:t xml:space="preserve"> №3</w:t>
      </w:r>
      <w:r w:rsidR="00473FC9">
        <w:rPr>
          <w:sz w:val="28"/>
          <w:szCs w:val="28"/>
        </w:rPr>
        <w:t>, пункт 3.5 Договора в Приложении №4</w:t>
      </w:r>
      <w:r w:rsidR="00EA21EC">
        <w:rPr>
          <w:sz w:val="28"/>
          <w:szCs w:val="28"/>
        </w:rPr>
        <w:t xml:space="preserve"> проекта акта</w:t>
      </w:r>
      <w:r>
        <w:rPr>
          <w:sz w:val="28"/>
          <w:szCs w:val="28"/>
        </w:rPr>
        <w:t xml:space="preserve">). </w:t>
      </w:r>
      <w:r w:rsidR="00112B24">
        <w:rPr>
          <w:sz w:val="28"/>
          <w:szCs w:val="28"/>
        </w:rPr>
        <w:t>Проектом акта установлен 10-дневный срок для демонтажа нестационарного объекта</w:t>
      </w:r>
      <w:r w:rsidR="00BC62B8">
        <w:rPr>
          <w:sz w:val="28"/>
          <w:szCs w:val="28"/>
        </w:rPr>
        <w:t>, при этом устанавливаемый дополнительно 5-</w:t>
      </w:r>
      <w:r w:rsidR="004C4386">
        <w:rPr>
          <w:sz w:val="28"/>
          <w:szCs w:val="28"/>
        </w:rPr>
        <w:t xml:space="preserve">дневный </w:t>
      </w:r>
      <w:r w:rsidR="008345BB">
        <w:rPr>
          <w:sz w:val="28"/>
          <w:szCs w:val="28"/>
        </w:rPr>
        <w:t xml:space="preserve">срок </w:t>
      </w:r>
      <w:r w:rsidR="004C4386">
        <w:rPr>
          <w:sz w:val="28"/>
          <w:szCs w:val="28"/>
        </w:rPr>
        <w:t>законодательством не определен и в нормотворчестве органа местного самоуправления</w:t>
      </w:r>
      <w:r w:rsidR="00BF474B">
        <w:rPr>
          <w:sz w:val="28"/>
          <w:szCs w:val="28"/>
        </w:rPr>
        <w:t>, по мнению комитета экономики</w:t>
      </w:r>
      <w:r w:rsidR="00DF13A3">
        <w:rPr>
          <w:sz w:val="28"/>
          <w:szCs w:val="28"/>
        </w:rPr>
        <w:t>,</w:t>
      </w:r>
      <w:r w:rsidR="004C4386">
        <w:rPr>
          <w:sz w:val="28"/>
          <w:szCs w:val="28"/>
        </w:rPr>
        <w:t xml:space="preserve"> является административным</w:t>
      </w:r>
      <w:r w:rsidR="00BC62B8">
        <w:rPr>
          <w:sz w:val="28"/>
          <w:szCs w:val="28"/>
        </w:rPr>
        <w:t xml:space="preserve"> барьером. </w:t>
      </w:r>
    </w:p>
    <w:p w:rsidR="00AD320A" w:rsidRDefault="00AD320A" w:rsidP="00DD083B">
      <w:pPr>
        <w:autoSpaceDE w:val="0"/>
        <w:autoSpaceDN w:val="0"/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Приложение №2 проекта акта (заявка на участие в аукционе </w:t>
      </w:r>
      <w:r w:rsidRPr="00AD320A">
        <w:rPr>
          <w:b/>
          <w:sz w:val="28"/>
          <w:szCs w:val="28"/>
        </w:rPr>
        <w:t>для юридического лица</w:t>
      </w:r>
      <w:r>
        <w:rPr>
          <w:sz w:val="28"/>
          <w:szCs w:val="28"/>
        </w:rPr>
        <w:t xml:space="preserve">) содержит требование к даче согласия на обработку и передачу персональных данных, что не соответствует законодательству о персональных данных. </w:t>
      </w:r>
    </w:p>
    <w:p w:rsidR="00C813DD" w:rsidRDefault="009107B3" w:rsidP="000652E4">
      <w:pPr>
        <w:autoSpaceDE w:val="0"/>
        <w:autoSpaceDN w:val="0"/>
        <w:spacing w:line="340" w:lineRule="exact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066980" w:rsidRPr="007708BB">
        <w:rPr>
          <w:sz w:val="28"/>
          <w:szCs w:val="28"/>
        </w:rPr>
        <w:t xml:space="preserve"> </w:t>
      </w:r>
      <w:r w:rsidR="000652E4">
        <w:rPr>
          <w:sz w:val="28"/>
          <w:szCs w:val="28"/>
        </w:rPr>
        <w:t>В Приложениях</w:t>
      </w:r>
      <w:r w:rsidR="008345BB" w:rsidRPr="007708BB">
        <w:rPr>
          <w:sz w:val="28"/>
          <w:szCs w:val="28"/>
        </w:rPr>
        <w:t xml:space="preserve"> №</w:t>
      </w:r>
      <w:r w:rsidR="000652E4">
        <w:rPr>
          <w:sz w:val="28"/>
          <w:szCs w:val="28"/>
        </w:rPr>
        <w:t>№</w:t>
      </w:r>
      <w:r w:rsidR="008345BB" w:rsidRPr="007708BB">
        <w:rPr>
          <w:sz w:val="28"/>
          <w:szCs w:val="28"/>
        </w:rPr>
        <w:t>3</w:t>
      </w:r>
      <w:r w:rsidR="000652E4">
        <w:rPr>
          <w:sz w:val="28"/>
          <w:szCs w:val="28"/>
        </w:rPr>
        <w:t>,4</w:t>
      </w:r>
      <w:r w:rsidR="008345BB" w:rsidRPr="007708BB">
        <w:rPr>
          <w:sz w:val="28"/>
          <w:szCs w:val="28"/>
        </w:rPr>
        <w:t xml:space="preserve"> к проекту акта установлено, что Администрация обязуется обеспечить методическую и организационную помощь в вопросах организации торговли, предоставления услуг населению.</w:t>
      </w:r>
      <w:r w:rsidR="008345BB">
        <w:t xml:space="preserve"> </w:t>
      </w:r>
      <w:r w:rsidR="00992737">
        <w:rPr>
          <w:sz w:val="28"/>
          <w:szCs w:val="28"/>
        </w:rPr>
        <w:t>Обращаем внимание</w:t>
      </w:r>
      <w:r w:rsidR="007708BB" w:rsidRPr="007708BB">
        <w:rPr>
          <w:sz w:val="28"/>
          <w:szCs w:val="28"/>
        </w:rPr>
        <w:t xml:space="preserve">, </w:t>
      </w:r>
      <w:r w:rsidR="00C813DD">
        <w:rPr>
          <w:rFonts w:eastAsiaTheme="minorHAnsi"/>
          <w:sz w:val="28"/>
          <w:szCs w:val="28"/>
          <w:lang w:eastAsia="en-US"/>
        </w:rPr>
        <w:t>незаконное ограничение самостоятельности либо иное незаконное вмешательство в деятельность индивидуального предпринимателя или юридического лиц является видом</w:t>
      </w:r>
      <w:r w:rsidR="009608E5">
        <w:rPr>
          <w:rFonts w:eastAsiaTheme="minorHAnsi"/>
          <w:sz w:val="28"/>
          <w:szCs w:val="28"/>
          <w:lang w:eastAsia="en-US"/>
        </w:rPr>
        <w:t xml:space="preserve"> должностного злоупотребления. </w:t>
      </w:r>
      <w:r w:rsidR="00C813DD">
        <w:rPr>
          <w:rFonts w:eastAsiaTheme="minorHAnsi"/>
          <w:sz w:val="28"/>
          <w:szCs w:val="28"/>
          <w:lang w:eastAsia="en-US"/>
        </w:rPr>
        <w:t xml:space="preserve"> </w:t>
      </w:r>
    </w:p>
    <w:p w:rsidR="00A4667A" w:rsidRDefault="003912EC" w:rsidP="001B7083">
      <w:pPr>
        <w:tabs>
          <w:tab w:val="left" w:pos="567"/>
        </w:tabs>
        <w:spacing w:line="360" w:lineRule="exact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>В пункте 2.4.2 Договора в Приложении №3 к проекту акта для Участника (владельца нестационарного торгового объекта) установлена обязанность приступить к эксплуатации объекта после заключения договоров на уборку территорий, вывоз твердых бытовых и жидких отходов, потребление</w:t>
      </w:r>
      <w:r w:rsidR="00A4667A">
        <w:rPr>
          <w:rFonts w:eastAsiaTheme="minorHAnsi"/>
          <w:sz w:val="28"/>
          <w:szCs w:val="28"/>
          <w:lang w:eastAsia="en-US"/>
        </w:rPr>
        <w:t xml:space="preserve"> энергоресурсов,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4667A">
        <w:rPr>
          <w:sz w:val="28"/>
          <w:szCs w:val="28"/>
        </w:rPr>
        <w:t xml:space="preserve">что является нарушением статьи </w:t>
      </w:r>
      <w:r w:rsidR="00A4667A" w:rsidRPr="00B06C9E">
        <w:rPr>
          <w:color w:val="000000"/>
          <w:sz w:val="28"/>
          <w:szCs w:val="28"/>
          <w:shd w:val="clear" w:color="auto" w:fill="FFFFFF"/>
        </w:rPr>
        <w:t xml:space="preserve">421 Гражданского кодекса Российской Федерации, </w:t>
      </w:r>
      <w:r w:rsidR="00A4667A">
        <w:rPr>
          <w:color w:val="000000"/>
          <w:sz w:val="28"/>
          <w:szCs w:val="28"/>
          <w:shd w:val="clear" w:color="auto" w:fill="FFFFFF"/>
        </w:rPr>
        <w:t xml:space="preserve">который </w:t>
      </w:r>
      <w:r w:rsidR="00A4667A" w:rsidRPr="00B06C9E">
        <w:rPr>
          <w:color w:val="000000"/>
          <w:sz w:val="28"/>
          <w:szCs w:val="28"/>
          <w:shd w:val="clear" w:color="auto" w:fill="FFFFFF"/>
        </w:rPr>
        <w:t>устанавливает принцип свободы граждан и юридических лиц в заключени</w:t>
      </w:r>
      <w:proofErr w:type="gramStart"/>
      <w:r w:rsidR="00A4667A" w:rsidRPr="00B06C9E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="00A4667A" w:rsidRPr="00B06C9E">
        <w:rPr>
          <w:color w:val="000000"/>
          <w:sz w:val="28"/>
          <w:szCs w:val="28"/>
          <w:shd w:val="clear" w:color="auto" w:fill="FFFFFF"/>
        </w:rPr>
        <w:t xml:space="preserve"> договора. Понуждение к заключению договора не допускается, за исключением случаев, когда это прямо предусмотрено законом или добровольно принятым обязательством. Следовательно, заключение </w:t>
      </w:r>
      <w:r w:rsidR="00A4667A">
        <w:rPr>
          <w:color w:val="000000"/>
          <w:sz w:val="28"/>
          <w:szCs w:val="28"/>
          <w:shd w:val="clear" w:color="auto" w:fill="FFFFFF"/>
        </w:rPr>
        <w:t>договоров</w:t>
      </w:r>
      <w:r w:rsidR="00A4667A" w:rsidRPr="00B06C9E">
        <w:rPr>
          <w:color w:val="000000"/>
          <w:sz w:val="28"/>
          <w:szCs w:val="28"/>
          <w:shd w:val="clear" w:color="auto" w:fill="FFFFFF"/>
        </w:rPr>
        <w:t xml:space="preserve"> </w:t>
      </w:r>
      <w:r w:rsidR="007B2B45">
        <w:rPr>
          <w:color w:val="000000"/>
          <w:sz w:val="28"/>
          <w:szCs w:val="28"/>
          <w:shd w:val="clear" w:color="auto" w:fill="FFFFFF"/>
        </w:rPr>
        <w:t xml:space="preserve">на уборку территорий </w:t>
      </w:r>
      <w:r w:rsidR="00A4667A" w:rsidRPr="00B06C9E">
        <w:rPr>
          <w:color w:val="000000"/>
          <w:sz w:val="28"/>
          <w:szCs w:val="28"/>
          <w:shd w:val="clear" w:color="auto" w:fill="FFFFFF"/>
        </w:rPr>
        <w:t>возможно только в добровольном порядке.</w:t>
      </w:r>
      <w:r w:rsidR="00A4667A">
        <w:rPr>
          <w:color w:val="000000"/>
          <w:sz w:val="28"/>
          <w:szCs w:val="28"/>
          <w:shd w:val="clear" w:color="auto" w:fill="FFFFFF"/>
        </w:rPr>
        <w:t xml:space="preserve"> </w:t>
      </w:r>
      <w:r w:rsidR="00A4667A">
        <w:rPr>
          <w:rFonts w:eastAsiaTheme="minorHAnsi"/>
          <w:sz w:val="28"/>
          <w:szCs w:val="28"/>
          <w:lang w:eastAsia="en-US"/>
        </w:rPr>
        <w:t xml:space="preserve">Участник (владелец нестационарного торгового объекта) </w:t>
      </w:r>
      <w:r w:rsidR="00A4667A">
        <w:rPr>
          <w:color w:val="000000"/>
          <w:sz w:val="28"/>
          <w:szCs w:val="28"/>
          <w:shd w:val="clear" w:color="auto" w:fill="FFFFFF"/>
        </w:rPr>
        <w:t xml:space="preserve"> вправе самостоятельно осуществлять </w:t>
      </w:r>
      <w:r w:rsidR="00A4667A">
        <w:rPr>
          <w:sz w:val="28"/>
          <w:szCs w:val="28"/>
        </w:rPr>
        <w:t>уборку</w:t>
      </w:r>
      <w:r w:rsidR="007B2B45">
        <w:rPr>
          <w:sz w:val="28"/>
          <w:szCs w:val="28"/>
        </w:rPr>
        <w:t xml:space="preserve"> </w:t>
      </w:r>
      <w:r w:rsidR="00A4667A">
        <w:rPr>
          <w:sz w:val="28"/>
          <w:szCs w:val="28"/>
        </w:rPr>
        <w:t xml:space="preserve"> территории. </w:t>
      </w:r>
    </w:p>
    <w:p w:rsidR="0059164F" w:rsidRDefault="0059164F" w:rsidP="001B7083">
      <w:pPr>
        <w:tabs>
          <w:tab w:val="left" w:pos="567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Считаем необходимым, пун</w:t>
      </w:r>
      <w:r w:rsidR="00EE7B57">
        <w:rPr>
          <w:sz w:val="28"/>
          <w:szCs w:val="28"/>
        </w:rPr>
        <w:t>кт 2.4.4 Договора в Приложении №</w:t>
      </w:r>
      <w:r>
        <w:rPr>
          <w:sz w:val="28"/>
          <w:szCs w:val="28"/>
        </w:rPr>
        <w:t xml:space="preserve">3 к проекту акта дополнить муниципальными правовыми актами в сфере благоустройства  </w:t>
      </w:r>
    </w:p>
    <w:p w:rsidR="008345BB" w:rsidRDefault="00C8641C" w:rsidP="00DD083B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14D1">
        <w:rPr>
          <w:sz w:val="28"/>
          <w:szCs w:val="28"/>
        </w:rPr>
        <w:t xml:space="preserve">Пункт 3.3 Договора </w:t>
      </w:r>
      <w:r w:rsidR="003912EC">
        <w:rPr>
          <w:sz w:val="28"/>
          <w:szCs w:val="28"/>
        </w:rPr>
        <w:t xml:space="preserve">в </w:t>
      </w:r>
      <w:r w:rsidR="002D14D1">
        <w:rPr>
          <w:sz w:val="28"/>
          <w:szCs w:val="28"/>
        </w:rPr>
        <w:t>Приложени</w:t>
      </w:r>
      <w:r w:rsidR="003912EC">
        <w:rPr>
          <w:sz w:val="28"/>
          <w:szCs w:val="28"/>
        </w:rPr>
        <w:t>и</w:t>
      </w:r>
      <w:r w:rsidR="00E82F2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3 к проекту акта не соответствует пункту 6.1 проекта акта. </w:t>
      </w:r>
    </w:p>
    <w:p w:rsidR="0089538F" w:rsidRPr="0089538F" w:rsidRDefault="009700A9" w:rsidP="0089538F">
      <w:pPr>
        <w:pStyle w:val="a8"/>
        <w:tabs>
          <w:tab w:val="left" w:pos="851"/>
          <w:tab w:val="left" w:pos="993"/>
        </w:tabs>
        <w:autoSpaceDE w:val="0"/>
        <w:autoSpaceDN w:val="0"/>
        <w:adjustRightInd w:val="0"/>
        <w:spacing w:after="0" w:line="320" w:lineRule="exact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89538F">
        <w:rPr>
          <w:rFonts w:ascii="Times New Roman" w:hAnsi="Times New Roman"/>
          <w:sz w:val="28"/>
          <w:szCs w:val="28"/>
        </w:rPr>
        <w:t>В Договоре в Приложении №4 (п.2.3) указано</w:t>
      </w:r>
      <w:r w:rsidR="00485801" w:rsidRPr="0089538F">
        <w:rPr>
          <w:rFonts w:ascii="Times New Roman" w:hAnsi="Times New Roman"/>
          <w:sz w:val="28"/>
          <w:szCs w:val="28"/>
        </w:rPr>
        <w:t>, ч</w:t>
      </w:r>
      <w:r w:rsidRPr="0089538F">
        <w:rPr>
          <w:rFonts w:ascii="Times New Roman" w:hAnsi="Times New Roman"/>
          <w:sz w:val="28"/>
          <w:szCs w:val="28"/>
        </w:rPr>
        <w:t xml:space="preserve">то </w:t>
      </w:r>
      <w:r w:rsidR="00576122" w:rsidRPr="0089538F">
        <w:rPr>
          <w:rFonts w:ascii="Times New Roman" w:hAnsi="Times New Roman"/>
          <w:sz w:val="28"/>
          <w:szCs w:val="28"/>
        </w:rPr>
        <w:t>З</w:t>
      </w:r>
      <w:r w:rsidRPr="0089538F">
        <w:rPr>
          <w:rFonts w:ascii="Times New Roman" w:hAnsi="Times New Roman"/>
          <w:sz w:val="28"/>
          <w:szCs w:val="28"/>
        </w:rPr>
        <w:t xml:space="preserve">аявитель (владелец нестационарного торгового объекта) имеет право </w:t>
      </w:r>
      <w:proofErr w:type="gramStart"/>
      <w:r w:rsidRPr="0089538F">
        <w:rPr>
          <w:rFonts w:ascii="Times New Roman" w:hAnsi="Times New Roman"/>
          <w:sz w:val="28"/>
          <w:szCs w:val="28"/>
        </w:rPr>
        <w:t>разместить объект</w:t>
      </w:r>
      <w:proofErr w:type="gramEnd"/>
      <w:r w:rsidRPr="0089538F">
        <w:rPr>
          <w:rFonts w:ascii="Times New Roman" w:hAnsi="Times New Roman"/>
          <w:sz w:val="28"/>
          <w:szCs w:val="28"/>
        </w:rPr>
        <w:t xml:space="preserve"> в соответствии со Схемой. </w:t>
      </w:r>
      <w:r w:rsidR="002E1C3F" w:rsidRPr="0089538F">
        <w:rPr>
          <w:rFonts w:ascii="Times New Roman" w:hAnsi="Times New Roman"/>
          <w:sz w:val="28"/>
          <w:szCs w:val="28"/>
        </w:rPr>
        <w:t xml:space="preserve">Комитет экономики отмечает, что это не право заявителя, а обязанность. </w:t>
      </w:r>
      <w:r w:rsidR="00EE7B57" w:rsidRPr="0089538F">
        <w:rPr>
          <w:rFonts w:ascii="Times New Roman" w:hAnsi="Times New Roman"/>
          <w:sz w:val="28"/>
          <w:szCs w:val="28"/>
        </w:rPr>
        <w:t xml:space="preserve">Кроме того, договоры в </w:t>
      </w:r>
      <w:r w:rsidR="00F75CF2" w:rsidRPr="0089538F">
        <w:rPr>
          <w:rFonts w:ascii="Times New Roman" w:hAnsi="Times New Roman"/>
          <w:sz w:val="28"/>
          <w:szCs w:val="28"/>
        </w:rPr>
        <w:t xml:space="preserve">Приложениях </w:t>
      </w:r>
      <w:r w:rsidR="00F75CF2" w:rsidRPr="0089538F">
        <w:rPr>
          <w:rFonts w:ascii="Times New Roman" w:hAnsi="Times New Roman"/>
          <w:sz w:val="28"/>
          <w:szCs w:val="28"/>
        </w:rPr>
        <w:lastRenderedPageBreak/>
        <w:t>№№</w:t>
      </w:r>
      <w:r w:rsidR="00EE7B57" w:rsidRPr="0089538F">
        <w:rPr>
          <w:rFonts w:ascii="Times New Roman" w:hAnsi="Times New Roman"/>
          <w:sz w:val="28"/>
          <w:szCs w:val="28"/>
        </w:rPr>
        <w:t xml:space="preserve">3,4 к проекту акта должны быть дополнены </w:t>
      </w:r>
      <w:r w:rsidR="00F75CF2" w:rsidRPr="0089538F">
        <w:rPr>
          <w:rFonts w:ascii="Times New Roman" w:hAnsi="Times New Roman"/>
          <w:sz w:val="28"/>
          <w:szCs w:val="28"/>
        </w:rPr>
        <w:t xml:space="preserve">схемой </w:t>
      </w:r>
      <w:r w:rsidR="0089538F" w:rsidRPr="0089538F">
        <w:rPr>
          <w:rFonts w:ascii="Times New Roman" w:hAnsi="Times New Roman"/>
          <w:sz w:val="28"/>
          <w:szCs w:val="28"/>
        </w:rPr>
        <w:t xml:space="preserve">границ предполагаемых к использованию земель, оформленной в произвольной форме, и подлежащей подписанию обеими сторона договора. </w:t>
      </w:r>
    </w:p>
    <w:p w:rsidR="00473FC9" w:rsidRDefault="00576122" w:rsidP="00DD083B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Кроме  того пункт 3.1 Договора в Приложении №4 содержит случаи досрочного его расторжения, в том числе при нарушении Заявителем</w:t>
      </w:r>
      <w:r w:rsidR="00473FC9">
        <w:rPr>
          <w:sz w:val="28"/>
          <w:szCs w:val="28"/>
        </w:rPr>
        <w:t xml:space="preserve"> (владельцем нестационарного торгового объекта) следующих условий настоящего Договора:</w:t>
      </w:r>
    </w:p>
    <w:p w:rsidR="00576122" w:rsidRDefault="00473FC9" w:rsidP="00DD083B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заявленного типа и специализации объекта и т.д.</w:t>
      </w:r>
      <w:r w:rsidR="00576122">
        <w:rPr>
          <w:sz w:val="28"/>
          <w:szCs w:val="28"/>
        </w:rPr>
        <w:t xml:space="preserve"> </w:t>
      </w:r>
    </w:p>
    <w:p w:rsidR="00473FC9" w:rsidRDefault="00473FC9" w:rsidP="00DD083B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Данный пункт является полным противоречием Схемы размещения НТО и проекта акта. </w:t>
      </w:r>
    </w:p>
    <w:p w:rsidR="00220BB6" w:rsidRDefault="006766F6" w:rsidP="00220BB6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Приложении №5 проекта акта </w:t>
      </w:r>
      <w:r w:rsidR="007748DA">
        <w:rPr>
          <w:sz w:val="28"/>
          <w:szCs w:val="28"/>
        </w:rPr>
        <w:t>предлагается</w:t>
      </w:r>
      <w:r>
        <w:rPr>
          <w:sz w:val="28"/>
          <w:szCs w:val="28"/>
        </w:rPr>
        <w:t xml:space="preserve"> примерная форма Заявления о заключении договора на право размещения нестационарного торгового объекта на территории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 посредством реа</w:t>
      </w:r>
      <w:r w:rsidR="003A05B3">
        <w:rPr>
          <w:sz w:val="28"/>
          <w:szCs w:val="28"/>
        </w:rPr>
        <w:t xml:space="preserve">лизации преимущественного права, в соответствии с которым можно сделать вывод о том, что заключение Договора на новый срок при соблюдении Заявителем установленных требований на протяжении срока действия Договора – это </w:t>
      </w:r>
      <w:r w:rsidR="00996D1B">
        <w:rPr>
          <w:sz w:val="28"/>
          <w:szCs w:val="28"/>
        </w:rPr>
        <w:t>также</w:t>
      </w:r>
      <w:r w:rsidR="003A05B3">
        <w:rPr>
          <w:sz w:val="28"/>
          <w:szCs w:val="28"/>
        </w:rPr>
        <w:t xml:space="preserve"> является преимущественным правом.</w:t>
      </w:r>
      <w:proofErr w:type="gramEnd"/>
      <w:r w:rsidR="007748DA">
        <w:rPr>
          <w:sz w:val="28"/>
          <w:szCs w:val="28"/>
        </w:rPr>
        <w:t xml:space="preserve"> </w:t>
      </w:r>
      <w:r w:rsidR="005E3BA0">
        <w:rPr>
          <w:sz w:val="28"/>
          <w:szCs w:val="28"/>
        </w:rPr>
        <w:t xml:space="preserve">В таком случае </w:t>
      </w:r>
      <w:r w:rsidR="007748DA">
        <w:rPr>
          <w:sz w:val="28"/>
          <w:szCs w:val="28"/>
        </w:rPr>
        <w:t>Приложение №5 к проекту акта противоречи</w:t>
      </w:r>
      <w:r w:rsidR="005E3BA0">
        <w:rPr>
          <w:sz w:val="28"/>
          <w:szCs w:val="28"/>
        </w:rPr>
        <w:t xml:space="preserve">т пунктам 5.1.6 и 5.2 проекта акта. </w:t>
      </w:r>
    </w:p>
    <w:p w:rsidR="00822796" w:rsidRDefault="009C0841" w:rsidP="00220BB6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501E1">
        <w:rPr>
          <w:sz w:val="28"/>
          <w:szCs w:val="28"/>
        </w:rPr>
        <w:t xml:space="preserve">На основе проведенной оценки регулирующего </w:t>
      </w:r>
      <w:r w:rsidR="00415E4E">
        <w:rPr>
          <w:sz w:val="28"/>
          <w:szCs w:val="28"/>
        </w:rPr>
        <w:t>воздействия проекта акта комитетом</w:t>
      </w:r>
      <w:r w:rsidR="00B501E1">
        <w:rPr>
          <w:sz w:val="28"/>
          <w:szCs w:val="28"/>
        </w:rPr>
        <w:t xml:space="preserve"> экономики сделан вывод </w:t>
      </w:r>
      <w:r w:rsidR="00822796">
        <w:rPr>
          <w:sz w:val="28"/>
          <w:szCs w:val="28"/>
        </w:rPr>
        <w:t>о</w:t>
      </w:r>
      <w:r w:rsidR="00415E4E">
        <w:rPr>
          <w:sz w:val="28"/>
          <w:szCs w:val="28"/>
        </w:rPr>
        <w:t xml:space="preserve"> </w:t>
      </w:r>
      <w:r w:rsidR="00882A20">
        <w:rPr>
          <w:sz w:val="28"/>
          <w:szCs w:val="28"/>
        </w:rPr>
        <w:t xml:space="preserve">наличии множества противоречий в Положении, а также о </w:t>
      </w:r>
      <w:r w:rsidR="00822796">
        <w:rPr>
          <w:sz w:val="28"/>
          <w:szCs w:val="28"/>
        </w:rPr>
        <w:t xml:space="preserve">необходимости доработки проекта акта ввиду выявленных рисков для субъектов предпринимательской </w:t>
      </w:r>
      <w:r w:rsidR="00B3651D">
        <w:rPr>
          <w:sz w:val="28"/>
          <w:szCs w:val="28"/>
        </w:rPr>
        <w:t xml:space="preserve">и инвестиционной деятельности </w:t>
      </w:r>
      <w:r w:rsidR="006E7E42">
        <w:rPr>
          <w:sz w:val="28"/>
          <w:szCs w:val="28"/>
        </w:rPr>
        <w:t>в</w:t>
      </w:r>
      <w:r w:rsidR="00470426">
        <w:rPr>
          <w:sz w:val="28"/>
          <w:szCs w:val="28"/>
        </w:rPr>
        <w:t xml:space="preserve"> случае принятия данно</w:t>
      </w:r>
      <w:r w:rsidR="001D516C">
        <w:rPr>
          <w:sz w:val="28"/>
          <w:szCs w:val="28"/>
        </w:rPr>
        <w:t>го нормативного правого акта.</w:t>
      </w:r>
      <w:r w:rsidR="00E36D94">
        <w:rPr>
          <w:sz w:val="28"/>
          <w:szCs w:val="28"/>
        </w:rPr>
        <w:t xml:space="preserve"> Дорабатывая проект, рекомендуем согласовать отдельные положения с </w:t>
      </w:r>
      <w:r w:rsidR="00211E60">
        <w:rPr>
          <w:sz w:val="28"/>
          <w:szCs w:val="28"/>
        </w:rPr>
        <w:t xml:space="preserve">отделом архитектуры и градостроительства администрации, в разработке которого находится проект по </w:t>
      </w:r>
      <w:r w:rsidR="006A3D4E">
        <w:rPr>
          <w:sz w:val="28"/>
          <w:szCs w:val="28"/>
        </w:rPr>
        <w:t>утверждению внешнего</w:t>
      </w:r>
      <w:r w:rsidR="00211E60">
        <w:rPr>
          <w:sz w:val="28"/>
          <w:szCs w:val="28"/>
        </w:rPr>
        <w:t xml:space="preserve"> вид</w:t>
      </w:r>
      <w:r w:rsidR="006A3D4E">
        <w:rPr>
          <w:sz w:val="28"/>
          <w:szCs w:val="28"/>
        </w:rPr>
        <w:t>а</w:t>
      </w:r>
      <w:r w:rsidR="00211E60">
        <w:rPr>
          <w:sz w:val="28"/>
          <w:szCs w:val="28"/>
        </w:rPr>
        <w:t xml:space="preserve"> нестационарных объектов, а также с  </w:t>
      </w:r>
      <w:r w:rsidR="00E36D94">
        <w:rPr>
          <w:sz w:val="28"/>
          <w:szCs w:val="28"/>
        </w:rPr>
        <w:t xml:space="preserve">контрольно-административным отделом администрации, </w:t>
      </w:r>
      <w:r w:rsidR="007E49FB">
        <w:rPr>
          <w:sz w:val="28"/>
          <w:szCs w:val="28"/>
        </w:rPr>
        <w:t>одной из задач</w:t>
      </w:r>
      <w:r w:rsidR="00083898">
        <w:rPr>
          <w:sz w:val="28"/>
          <w:szCs w:val="28"/>
        </w:rPr>
        <w:t xml:space="preserve"> которого является </w:t>
      </w:r>
      <w:proofErr w:type="gramStart"/>
      <w:r w:rsidR="00083898">
        <w:rPr>
          <w:sz w:val="28"/>
          <w:szCs w:val="28"/>
        </w:rPr>
        <w:t>контроль за</w:t>
      </w:r>
      <w:proofErr w:type="gramEnd"/>
      <w:r w:rsidR="00083898">
        <w:rPr>
          <w:sz w:val="28"/>
          <w:szCs w:val="28"/>
        </w:rPr>
        <w:t xml:space="preserve"> исполнением физическими, юридическими и должностными лицами </w:t>
      </w:r>
      <w:r w:rsidR="00B37CD1">
        <w:rPr>
          <w:sz w:val="28"/>
          <w:szCs w:val="28"/>
        </w:rPr>
        <w:t>П</w:t>
      </w:r>
      <w:r w:rsidR="00601B91">
        <w:rPr>
          <w:sz w:val="28"/>
          <w:szCs w:val="28"/>
        </w:rPr>
        <w:t xml:space="preserve">равил </w:t>
      </w:r>
      <w:r w:rsidR="00E36D94">
        <w:rPr>
          <w:sz w:val="28"/>
          <w:szCs w:val="28"/>
        </w:rPr>
        <w:t xml:space="preserve">благоустройства </w:t>
      </w:r>
      <w:r w:rsidR="002E14EF">
        <w:rPr>
          <w:sz w:val="28"/>
          <w:szCs w:val="28"/>
        </w:rPr>
        <w:t xml:space="preserve">территории </w:t>
      </w:r>
      <w:r w:rsidR="00E36D94">
        <w:rPr>
          <w:sz w:val="28"/>
          <w:szCs w:val="28"/>
        </w:rPr>
        <w:t>гор</w:t>
      </w:r>
      <w:r w:rsidR="002E14EF">
        <w:rPr>
          <w:sz w:val="28"/>
          <w:szCs w:val="28"/>
        </w:rPr>
        <w:t>о</w:t>
      </w:r>
      <w:r w:rsidR="00E36D94">
        <w:rPr>
          <w:sz w:val="28"/>
          <w:szCs w:val="28"/>
        </w:rPr>
        <w:t>да Боровичи</w:t>
      </w:r>
      <w:r w:rsidR="00B37CD1">
        <w:rPr>
          <w:sz w:val="28"/>
          <w:szCs w:val="28"/>
        </w:rPr>
        <w:t xml:space="preserve"> (далее Правила)</w:t>
      </w:r>
      <w:r w:rsidR="002E14EF">
        <w:rPr>
          <w:sz w:val="28"/>
          <w:szCs w:val="28"/>
        </w:rPr>
        <w:t>.</w:t>
      </w:r>
      <w:r w:rsidR="00601B91">
        <w:rPr>
          <w:sz w:val="28"/>
          <w:szCs w:val="28"/>
        </w:rPr>
        <w:t xml:space="preserve"> В свою очередь</w:t>
      </w:r>
      <w:r w:rsidR="00B37CD1">
        <w:rPr>
          <w:sz w:val="28"/>
          <w:szCs w:val="28"/>
        </w:rPr>
        <w:t xml:space="preserve"> </w:t>
      </w:r>
      <w:r w:rsidR="00A8653D">
        <w:rPr>
          <w:sz w:val="28"/>
          <w:szCs w:val="28"/>
        </w:rPr>
        <w:t>П</w:t>
      </w:r>
      <w:r w:rsidR="00B37CD1">
        <w:rPr>
          <w:sz w:val="28"/>
          <w:szCs w:val="28"/>
        </w:rPr>
        <w:t>равила содер</w:t>
      </w:r>
      <w:r w:rsidR="00A06DE8">
        <w:rPr>
          <w:sz w:val="28"/>
          <w:szCs w:val="28"/>
        </w:rPr>
        <w:t xml:space="preserve">жат требования к содержанию нестационарных объектов. </w:t>
      </w:r>
      <w:r w:rsidR="00B37CD1">
        <w:rPr>
          <w:sz w:val="28"/>
          <w:szCs w:val="28"/>
        </w:rPr>
        <w:t xml:space="preserve"> </w:t>
      </w:r>
      <w:r w:rsidR="00601B91">
        <w:rPr>
          <w:sz w:val="28"/>
          <w:szCs w:val="28"/>
        </w:rPr>
        <w:t xml:space="preserve"> </w:t>
      </w:r>
      <w:r w:rsidR="002E14EF">
        <w:rPr>
          <w:sz w:val="28"/>
          <w:szCs w:val="28"/>
        </w:rPr>
        <w:t xml:space="preserve"> </w:t>
      </w:r>
      <w:r w:rsidR="00E36D94">
        <w:rPr>
          <w:sz w:val="28"/>
          <w:szCs w:val="28"/>
        </w:rPr>
        <w:t xml:space="preserve"> </w:t>
      </w:r>
    </w:p>
    <w:p w:rsidR="00B3651D" w:rsidRDefault="00B3651D" w:rsidP="00B501E1">
      <w:pPr>
        <w:spacing w:line="240" w:lineRule="exact"/>
        <w:jc w:val="both"/>
        <w:rPr>
          <w:b/>
          <w:sz w:val="28"/>
          <w:szCs w:val="28"/>
        </w:rPr>
      </w:pPr>
    </w:p>
    <w:p w:rsidR="00B3651D" w:rsidRDefault="00B3651D" w:rsidP="00B501E1">
      <w:pPr>
        <w:spacing w:line="240" w:lineRule="exact"/>
        <w:jc w:val="both"/>
        <w:rPr>
          <w:b/>
          <w:sz w:val="28"/>
          <w:szCs w:val="28"/>
        </w:rPr>
      </w:pPr>
    </w:p>
    <w:p w:rsidR="00B3651D" w:rsidRDefault="00B3651D" w:rsidP="00B501E1">
      <w:pPr>
        <w:spacing w:line="240" w:lineRule="exact"/>
        <w:jc w:val="both"/>
        <w:rPr>
          <w:b/>
          <w:sz w:val="28"/>
          <w:szCs w:val="28"/>
        </w:rPr>
      </w:pPr>
    </w:p>
    <w:p w:rsidR="00822796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B501E1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</w:t>
      </w:r>
      <w:r w:rsidR="00B501E1" w:rsidRPr="0092643C">
        <w:rPr>
          <w:b/>
          <w:sz w:val="28"/>
          <w:szCs w:val="28"/>
        </w:rPr>
        <w:t xml:space="preserve">  </w:t>
      </w:r>
      <w:r w:rsidR="00822796">
        <w:rPr>
          <w:b/>
          <w:sz w:val="28"/>
          <w:szCs w:val="28"/>
        </w:rPr>
        <w:t>экономики</w:t>
      </w:r>
      <w:r w:rsidR="00B501E1" w:rsidRPr="0092643C">
        <w:rPr>
          <w:b/>
          <w:sz w:val="28"/>
          <w:szCs w:val="28"/>
        </w:rPr>
        <w:t xml:space="preserve">                           </w:t>
      </w:r>
      <w:r w:rsidR="00B501E1">
        <w:rPr>
          <w:b/>
          <w:sz w:val="28"/>
          <w:szCs w:val="28"/>
        </w:rPr>
        <w:t xml:space="preserve">           </w:t>
      </w:r>
      <w:r w:rsidR="00822796">
        <w:rPr>
          <w:b/>
          <w:sz w:val="28"/>
          <w:szCs w:val="28"/>
        </w:rPr>
        <w:t xml:space="preserve">          </w:t>
      </w:r>
      <w:r w:rsidR="00B501E1">
        <w:rPr>
          <w:b/>
          <w:sz w:val="28"/>
          <w:szCs w:val="28"/>
        </w:rPr>
        <w:t xml:space="preserve">       </w:t>
      </w:r>
      <w:r w:rsidR="00B501E1" w:rsidRPr="0092643C">
        <w:rPr>
          <w:b/>
          <w:sz w:val="28"/>
          <w:szCs w:val="28"/>
        </w:rPr>
        <w:t xml:space="preserve">        </w:t>
      </w:r>
      <w:r w:rsidR="00B501E1">
        <w:rPr>
          <w:b/>
          <w:sz w:val="28"/>
          <w:szCs w:val="28"/>
        </w:rPr>
        <w:t xml:space="preserve">Н.И. Завражнева </w:t>
      </w:r>
      <w:r w:rsidR="00B501E1" w:rsidRPr="0092643C">
        <w:rPr>
          <w:b/>
          <w:sz w:val="28"/>
          <w:szCs w:val="28"/>
        </w:rPr>
        <w:t xml:space="preserve">                 </w:t>
      </w:r>
      <w:r w:rsidR="00B501E1">
        <w:rPr>
          <w:b/>
          <w:sz w:val="28"/>
          <w:szCs w:val="28"/>
        </w:rPr>
        <w:t xml:space="preserve">                </w:t>
      </w:r>
    </w:p>
    <w:p w:rsidR="00B501E1" w:rsidRDefault="00B501E1" w:rsidP="00B501E1">
      <w:pPr>
        <w:spacing w:line="200" w:lineRule="exact"/>
        <w:jc w:val="both"/>
        <w:rPr>
          <w:b/>
          <w:sz w:val="28"/>
          <w:szCs w:val="28"/>
        </w:rPr>
      </w:pPr>
    </w:p>
    <w:p w:rsidR="00B501E1" w:rsidRDefault="00B501E1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A8653D" w:rsidRDefault="00A8653D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  <w:r>
        <w:t>Васильева Наталья Сергеевна</w:t>
      </w:r>
    </w:p>
    <w:p w:rsidR="00B501E1" w:rsidRPr="00B51CB5" w:rsidRDefault="00B501E1" w:rsidP="00B501E1">
      <w:pPr>
        <w:spacing w:line="200" w:lineRule="exact"/>
        <w:jc w:val="both"/>
      </w:pPr>
      <w:r>
        <w:t>91-281</w:t>
      </w:r>
    </w:p>
    <w:p w:rsidR="00B41C7E" w:rsidRDefault="00211E60" w:rsidP="00B501E1">
      <w:pPr>
        <w:spacing w:line="200" w:lineRule="exact"/>
        <w:jc w:val="both"/>
      </w:pPr>
      <w:proofErr w:type="spellStart"/>
      <w:r>
        <w:t>вн</w:t>
      </w:r>
      <w:proofErr w:type="spellEnd"/>
      <w:r>
        <w:t xml:space="preserve"> 10</w:t>
      </w:r>
      <w:r w:rsidR="00B501E1" w:rsidRPr="008F57E6">
        <w:t>.0</w:t>
      </w:r>
      <w:r w:rsidR="00B3651D">
        <w:t>4.2019</w:t>
      </w:r>
    </w:p>
    <w:sectPr w:rsidR="00B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1"/>
    <w:rsid w:val="000029B9"/>
    <w:rsid w:val="00007F15"/>
    <w:rsid w:val="0002145C"/>
    <w:rsid w:val="00030189"/>
    <w:rsid w:val="000652E4"/>
    <w:rsid w:val="00066980"/>
    <w:rsid w:val="000834EB"/>
    <w:rsid w:val="00083898"/>
    <w:rsid w:val="00097D31"/>
    <w:rsid w:val="000A2216"/>
    <w:rsid w:val="000A28FB"/>
    <w:rsid w:val="000F2060"/>
    <w:rsid w:val="00112B24"/>
    <w:rsid w:val="00120918"/>
    <w:rsid w:val="00142595"/>
    <w:rsid w:val="001428D4"/>
    <w:rsid w:val="00146302"/>
    <w:rsid w:val="001468B5"/>
    <w:rsid w:val="00151703"/>
    <w:rsid w:val="001567BC"/>
    <w:rsid w:val="00180C16"/>
    <w:rsid w:val="001A4144"/>
    <w:rsid w:val="001B2616"/>
    <w:rsid w:val="001B7083"/>
    <w:rsid w:val="001C54F7"/>
    <w:rsid w:val="001D516C"/>
    <w:rsid w:val="001F4C8C"/>
    <w:rsid w:val="00211E60"/>
    <w:rsid w:val="00220BB6"/>
    <w:rsid w:val="00220FA4"/>
    <w:rsid w:val="002249AC"/>
    <w:rsid w:val="00232351"/>
    <w:rsid w:val="00234E78"/>
    <w:rsid w:val="002353ED"/>
    <w:rsid w:val="00272237"/>
    <w:rsid w:val="00285389"/>
    <w:rsid w:val="00290132"/>
    <w:rsid w:val="00292C16"/>
    <w:rsid w:val="00293E6C"/>
    <w:rsid w:val="002A266F"/>
    <w:rsid w:val="002A624E"/>
    <w:rsid w:val="002A7A52"/>
    <w:rsid w:val="002B3F7E"/>
    <w:rsid w:val="002C2B1F"/>
    <w:rsid w:val="002C4B5F"/>
    <w:rsid w:val="002C5C76"/>
    <w:rsid w:val="002C7898"/>
    <w:rsid w:val="002D14D1"/>
    <w:rsid w:val="002D46E5"/>
    <w:rsid w:val="002E14EF"/>
    <w:rsid w:val="002E1C3F"/>
    <w:rsid w:val="0030651B"/>
    <w:rsid w:val="003344E2"/>
    <w:rsid w:val="00336563"/>
    <w:rsid w:val="00357A49"/>
    <w:rsid w:val="003649DE"/>
    <w:rsid w:val="003731AD"/>
    <w:rsid w:val="0037469C"/>
    <w:rsid w:val="00384A87"/>
    <w:rsid w:val="003912EC"/>
    <w:rsid w:val="00392F7F"/>
    <w:rsid w:val="003A05B3"/>
    <w:rsid w:val="003A64E6"/>
    <w:rsid w:val="003B4F17"/>
    <w:rsid w:val="003E5830"/>
    <w:rsid w:val="003F6D4C"/>
    <w:rsid w:val="004009E0"/>
    <w:rsid w:val="00403BEB"/>
    <w:rsid w:val="00415E4E"/>
    <w:rsid w:val="00434A4A"/>
    <w:rsid w:val="004461A0"/>
    <w:rsid w:val="00470426"/>
    <w:rsid w:val="00473FC9"/>
    <w:rsid w:val="0047672C"/>
    <w:rsid w:val="00476788"/>
    <w:rsid w:val="004827D6"/>
    <w:rsid w:val="00485801"/>
    <w:rsid w:val="004A043C"/>
    <w:rsid w:val="004B20DF"/>
    <w:rsid w:val="004C29FD"/>
    <w:rsid w:val="004C4386"/>
    <w:rsid w:val="00502B1E"/>
    <w:rsid w:val="00502D5F"/>
    <w:rsid w:val="005061AE"/>
    <w:rsid w:val="005143BE"/>
    <w:rsid w:val="00514858"/>
    <w:rsid w:val="0053285E"/>
    <w:rsid w:val="00545316"/>
    <w:rsid w:val="00546432"/>
    <w:rsid w:val="005626F2"/>
    <w:rsid w:val="00576122"/>
    <w:rsid w:val="0059164F"/>
    <w:rsid w:val="005B58B6"/>
    <w:rsid w:val="005C22AA"/>
    <w:rsid w:val="005C320E"/>
    <w:rsid w:val="005C40C1"/>
    <w:rsid w:val="005D5A19"/>
    <w:rsid w:val="005E186D"/>
    <w:rsid w:val="005E2FF9"/>
    <w:rsid w:val="005E3BA0"/>
    <w:rsid w:val="005E5DFE"/>
    <w:rsid w:val="00601B91"/>
    <w:rsid w:val="00614EC6"/>
    <w:rsid w:val="00624E02"/>
    <w:rsid w:val="006370B7"/>
    <w:rsid w:val="006766F6"/>
    <w:rsid w:val="00677D51"/>
    <w:rsid w:val="0069798B"/>
    <w:rsid w:val="006A3D4E"/>
    <w:rsid w:val="006D40AF"/>
    <w:rsid w:val="006E6D48"/>
    <w:rsid w:val="006E7E42"/>
    <w:rsid w:val="00701764"/>
    <w:rsid w:val="007056AE"/>
    <w:rsid w:val="0071559D"/>
    <w:rsid w:val="007317C9"/>
    <w:rsid w:val="00732AEE"/>
    <w:rsid w:val="00736989"/>
    <w:rsid w:val="007425E4"/>
    <w:rsid w:val="00752BFD"/>
    <w:rsid w:val="007708BB"/>
    <w:rsid w:val="0077461B"/>
    <w:rsid w:val="007748DA"/>
    <w:rsid w:val="007755CE"/>
    <w:rsid w:val="007931CA"/>
    <w:rsid w:val="007A1821"/>
    <w:rsid w:val="007A2B92"/>
    <w:rsid w:val="007A67AD"/>
    <w:rsid w:val="007B2B45"/>
    <w:rsid w:val="007C5EBF"/>
    <w:rsid w:val="007C6E9B"/>
    <w:rsid w:val="007D2C1B"/>
    <w:rsid w:val="007D2D9F"/>
    <w:rsid w:val="007D68FE"/>
    <w:rsid w:val="007E01A0"/>
    <w:rsid w:val="007E3EC8"/>
    <w:rsid w:val="007E49FB"/>
    <w:rsid w:val="007F5967"/>
    <w:rsid w:val="008038B7"/>
    <w:rsid w:val="008149FD"/>
    <w:rsid w:val="00822796"/>
    <w:rsid w:val="00822F2E"/>
    <w:rsid w:val="008345BB"/>
    <w:rsid w:val="00863A30"/>
    <w:rsid w:val="008715A1"/>
    <w:rsid w:val="00871EB4"/>
    <w:rsid w:val="00882A20"/>
    <w:rsid w:val="0089538F"/>
    <w:rsid w:val="008955CC"/>
    <w:rsid w:val="00897AC6"/>
    <w:rsid w:val="008C3637"/>
    <w:rsid w:val="008C5264"/>
    <w:rsid w:val="008D62B9"/>
    <w:rsid w:val="008E64A6"/>
    <w:rsid w:val="009107B3"/>
    <w:rsid w:val="009524DE"/>
    <w:rsid w:val="009575CE"/>
    <w:rsid w:val="009608E5"/>
    <w:rsid w:val="00964F68"/>
    <w:rsid w:val="009654B8"/>
    <w:rsid w:val="00965E6B"/>
    <w:rsid w:val="009700A9"/>
    <w:rsid w:val="009911BA"/>
    <w:rsid w:val="00992737"/>
    <w:rsid w:val="00993D4B"/>
    <w:rsid w:val="00996D1B"/>
    <w:rsid w:val="009C0841"/>
    <w:rsid w:val="009C37A5"/>
    <w:rsid w:val="009C4193"/>
    <w:rsid w:val="009D7B06"/>
    <w:rsid w:val="009F3251"/>
    <w:rsid w:val="009F658D"/>
    <w:rsid w:val="00A005C9"/>
    <w:rsid w:val="00A06DE8"/>
    <w:rsid w:val="00A074CC"/>
    <w:rsid w:val="00A34271"/>
    <w:rsid w:val="00A436F7"/>
    <w:rsid w:val="00A4667A"/>
    <w:rsid w:val="00A57AD9"/>
    <w:rsid w:val="00A66392"/>
    <w:rsid w:val="00A8653D"/>
    <w:rsid w:val="00A93C7C"/>
    <w:rsid w:val="00AD320A"/>
    <w:rsid w:val="00AF4706"/>
    <w:rsid w:val="00B15521"/>
    <w:rsid w:val="00B15F92"/>
    <w:rsid w:val="00B3651D"/>
    <w:rsid w:val="00B37CD1"/>
    <w:rsid w:val="00B41C7E"/>
    <w:rsid w:val="00B45AC0"/>
    <w:rsid w:val="00B501E1"/>
    <w:rsid w:val="00B9594F"/>
    <w:rsid w:val="00BA6185"/>
    <w:rsid w:val="00BA7220"/>
    <w:rsid w:val="00BC1058"/>
    <w:rsid w:val="00BC4F3A"/>
    <w:rsid w:val="00BC62B8"/>
    <w:rsid w:val="00BC6E3B"/>
    <w:rsid w:val="00BC7632"/>
    <w:rsid w:val="00BD45AD"/>
    <w:rsid w:val="00BF474B"/>
    <w:rsid w:val="00BF518C"/>
    <w:rsid w:val="00C03D87"/>
    <w:rsid w:val="00C04059"/>
    <w:rsid w:val="00C13B92"/>
    <w:rsid w:val="00C32C90"/>
    <w:rsid w:val="00C51EAF"/>
    <w:rsid w:val="00C6299D"/>
    <w:rsid w:val="00C73371"/>
    <w:rsid w:val="00C813DD"/>
    <w:rsid w:val="00C82317"/>
    <w:rsid w:val="00C8641C"/>
    <w:rsid w:val="00C9786B"/>
    <w:rsid w:val="00CA645D"/>
    <w:rsid w:val="00CE7785"/>
    <w:rsid w:val="00CF3352"/>
    <w:rsid w:val="00CF5858"/>
    <w:rsid w:val="00D15895"/>
    <w:rsid w:val="00D254F2"/>
    <w:rsid w:val="00D41848"/>
    <w:rsid w:val="00D436B6"/>
    <w:rsid w:val="00D71086"/>
    <w:rsid w:val="00DA12BF"/>
    <w:rsid w:val="00DB0E5E"/>
    <w:rsid w:val="00DB1E05"/>
    <w:rsid w:val="00DD083B"/>
    <w:rsid w:val="00DD58B4"/>
    <w:rsid w:val="00DE7655"/>
    <w:rsid w:val="00DE77AF"/>
    <w:rsid w:val="00DF13A3"/>
    <w:rsid w:val="00DF3663"/>
    <w:rsid w:val="00DF5D78"/>
    <w:rsid w:val="00E0784E"/>
    <w:rsid w:val="00E16E86"/>
    <w:rsid w:val="00E343BF"/>
    <w:rsid w:val="00E36D94"/>
    <w:rsid w:val="00E4533A"/>
    <w:rsid w:val="00E503F7"/>
    <w:rsid w:val="00E61158"/>
    <w:rsid w:val="00E82F29"/>
    <w:rsid w:val="00EA21EC"/>
    <w:rsid w:val="00EB7726"/>
    <w:rsid w:val="00EC3E17"/>
    <w:rsid w:val="00ED6B68"/>
    <w:rsid w:val="00EE58B0"/>
    <w:rsid w:val="00EE7B57"/>
    <w:rsid w:val="00EE7BC0"/>
    <w:rsid w:val="00EF1C4D"/>
    <w:rsid w:val="00EF6F99"/>
    <w:rsid w:val="00F05D67"/>
    <w:rsid w:val="00F06B29"/>
    <w:rsid w:val="00F22DCC"/>
    <w:rsid w:val="00F304D7"/>
    <w:rsid w:val="00F35B14"/>
    <w:rsid w:val="00F44717"/>
    <w:rsid w:val="00F54148"/>
    <w:rsid w:val="00F75CF2"/>
    <w:rsid w:val="00F9478A"/>
    <w:rsid w:val="00FB71FD"/>
    <w:rsid w:val="00FC5FD9"/>
    <w:rsid w:val="00FD2BE9"/>
    <w:rsid w:val="00FD728E"/>
    <w:rsid w:val="00FE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F93CC-B974-4C0A-B883-2932EE4D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6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 Сергеевна</dc:creator>
  <cp:lastModifiedBy>Васильева Наталья Сергеевна</cp:lastModifiedBy>
  <cp:revision>208</cp:revision>
  <cp:lastPrinted>2019-04-16T08:04:00Z</cp:lastPrinted>
  <dcterms:created xsi:type="dcterms:W3CDTF">2018-06-29T09:53:00Z</dcterms:created>
  <dcterms:modified xsi:type="dcterms:W3CDTF">2019-05-06T08:51:00Z</dcterms:modified>
</cp:coreProperties>
</file>