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A9" w:rsidRDefault="00D41DA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1DA9" w:rsidRDefault="00D41DA9">
      <w:pPr>
        <w:pStyle w:val="ConsPlusNormal"/>
        <w:ind w:firstLine="540"/>
        <w:jc w:val="both"/>
        <w:outlineLvl w:val="0"/>
      </w:pPr>
    </w:p>
    <w:p w:rsidR="00D41DA9" w:rsidRDefault="00D41DA9">
      <w:pPr>
        <w:pStyle w:val="ConsPlusTitle"/>
        <w:jc w:val="center"/>
      </w:pPr>
      <w:r>
        <w:t>ПРАВИТЕЛЬСТВО НОВГОРОДСКОЙ ОБЛАСТИ</w:t>
      </w:r>
    </w:p>
    <w:p w:rsidR="00D41DA9" w:rsidRDefault="00D41DA9">
      <w:pPr>
        <w:pStyle w:val="ConsPlusTitle"/>
        <w:jc w:val="center"/>
      </w:pPr>
    </w:p>
    <w:p w:rsidR="00D41DA9" w:rsidRDefault="00D41DA9">
      <w:pPr>
        <w:pStyle w:val="ConsPlusTitle"/>
        <w:jc w:val="center"/>
      </w:pPr>
      <w:r>
        <w:t>ПОСТАНОВЛЕНИЕ</w:t>
      </w:r>
    </w:p>
    <w:p w:rsidR="00D41DA9" w:rsidRDefault="00D41DA9">
      <w:pPr>
        <w:pStyle w:val="ConsPlusTitle"/>
        <w:jc w:val="center"/>
      </w:pPr>
      <w:r>
        <w:t>от 12 сентября 2022 г. N 485</w:t>
      </w:r>
    </w:p>
    <w:p w:rsidR="00D41DA9" w:rsidRDefault="00D41DA9">
      <w:pPr>
        <w:pStyle w:val="ConsPlusTitle"/>
        <w:jc w:val="center"/>
      </w:pPr>
    </w:p>
    <w:p w:rsidR="00D41DA9" w:rsidRDefault="00D41DA9">
      <w:pPr>
        <w:pStyle w:val="ConsPlusTitle"/>
        <w:jc w:val="center"/>
      </w:pPr>
      <w:r>
        <w:t>О ВНЕСЕНИИ ИЗМЕНЕНИЙ В ГОСУДАРСТВЕННУЮ ПРОГРАММУ</w:t>
      </w:r>
    </w:p>
    <w:p w:rsidR="00D41DA9" w:rsidRDefault="00D41DA9">
      <w:pPr>
        <w:pStyle w:val="ConsPlusTitle"/>
        <w:jc w:val="center"/>
      </w:pPr>
      <w:r>
        <w:t>НОВГОРОДСКОЙ ОБЛАСТИ ПО ОКАЗАНИЮ СОДЕЙСТВИЯ ДОБРОВОЛЬНОМУ</w:t>
      </w:r>
    </w:p>
    <w:p w:rsidR="00D41DA9" w:rsidRDefault="00D41DA9">
      <w:pPr>
        <w:pStyle w:val="ConsPlusTitle"/>
        <w:jc w:val="center"/>
      </w:pPr>
      <w:r>
        <w:t>ПЕРЕСЕЛЕНИЮ В РОССИЙСКУЮ ФЕДЕРАЦИЮ СООТЕЧЕСТВЕННИКОВ,</w:t>
      </w:r>
    </w:p>
    <w:p w:rsidR="00D41DA9" w:rsidRDefault="00D41DA9">
      <w:pPr>
        <w:pStyle w:val="ConsPlusTitle"/>
        <w:jc w:val="center"/>
      </w:pPr>
      <w:r>
        <w:t>ПРОЖИВАЮЩИХ ЗА РУБЕЖОМ, НА 2019 - 2025 ГОДЫ</w:t>
      </w:r>
    </w:p>
    <w:p w:rsidR="00D41DA9" w:rsidRDefault="00D41DA9">
      <w:pPr>
        <w:pStyle w:val="ConsPlusNormal"/>
        <w:ind w:firstLine="540"/>
        <w:jc w:val="both"/>
      </w:pPr>
    </w:p>
    <w:p w:rsidR="00D41DA9" w:rsidRDefault="00D41DA9">
      <w:pPr>
        <w:pStyle w:val="ConsPlusNormal"/>
        <w:ind w:firstLine="540"/>
        <w:jc w:val="both"/>
      </w:pPr>
      <w:r>
        <w:t>Правительство Новгородской области постановляет: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1. Внести изменения в государственную </w:t>
      </w:r>
      <w:hyperlink r:id="rId5">
        <w:r>
          <w:rPr>
            <w:color w:val="0000FF"/>
          </w:rPr>
          <w:t>программу</w:t>
        </w:r>
      </w:hyperlink>
      <w:r>
        <w:t xml:space="preserve"> Новгородской области по оказанию содействия добровольному переселению в Российскую Федерацию соотечественников, проживающих за рубежом, на 2019 - 2025 годы, утвержденную постановлением Правительства Новгородской области от 18.03.2019 N 92 (далее Программа):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1.1. Изложить в разделе "Ожидаемые конечные результаты Программы" паспорта Программы </w:t>
      </w:r>
      <w:hyperlink r:id="rId6">
        <w:r>
          <w:rPr>
            <w:color w:val="0000FF"/>
          </w:rPr>
          <w:t>пункт 1</w:t>
        </w:r>
      </w:hyperlink>
      <w:r>
        <w:t xml:space="preserve"> в редакции: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"1. Вселение на территорию Новгородской области соотечественников, проживающих за рубежом, из них 1550 участников Программы и 1230 членов семей участников Программы, в том числе: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2019 год - 360 человек и 280 членов их семей;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2020 год - 370 человек и 290 членов их семей;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2021 год - 380 человек и 300 членов их семей;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2022 год - 110 человек и 90 членов их семей;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2023 год - 110 человек и 90 членов их семей;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2024 год - 110 человек и 90 членов их семей;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2025 год - 110 человек и 90 членов их семей.";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1.2. Заменить в </w:t>
      </w:r>
      <w:hyperlink r:id="rId7">
        <w:r>
          <w:rPr>
            <w:color w:val="0000FF"/>
          </w:rPr>
          <w:t>двадцатом абзаце раздела</w:t>
        </w:r>
      </w:hyperlink>
      <w:r>
        <w:t xml:space="preserve"> "IV. Основные мероприятия по реализации Программы" слова "(городском округе и муниципальных районах Новгородской области)" на "(городском округе, муниципальных округах и муниципальных районах Новгородской области)";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1.3. В </w:t>
      </w:r>
      <w:hyperlink r:id="rId8">
        <w:r>
          <w:rPr>
            <w:color w:val="0000FF"/>
          </w:rPr>
          <w:t>разделе</w:t>
        </w:r>
      </w:hyperlink>
      <w:r>
        <w:t xml:space="preserve"> "VI. Оценка планируемой эффективности и риски реализации Программы":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1.3.1. Изложить </w:t>
      </w:r>
      <w:hyperlink r:id="rId9">
        <w:r>
          <w:rPr>
            <w:color w:val="0000FF"/>
          </w:rPr>
          <w:t>двадцать второй абзац</w:t>
        </w:r>
      </w:hyperlink>
      <w:r>
        <w:t xml:space="preserve"> в редакции: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"Критерии оценки эффективности Программы:";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1.3.2. Дополнить после </w:t>
      </w:r>
      <w:hyperlink r:id="rId10">
        <w:r>
          <w:rPr>
            <w:color w:val="0000FF"/>
          </w:rPr>
          <w:t>двадцать второго абзаца</w:t>
        </w:r>
      </w:hyperlink>
      <w:r>
        <w:t xml:space="preserve"> таблицей следующего содержания:</w:t>
      </w:r>
    </w:p>
    <w:p w:rsidR="00D41DA9" w:rsidRDefault="00D41D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4520"/>
      </w:tblGrid>
      <w:tr w:rsidR="00D41DA9">
        <w:tc>
          <w:tcPr>
            <w:tcW w:w="4520" w:type="dxa"/>
          </w:tcPr>
          <w:p w:rsidR="00D41DA9" w:rsidRDefault="00D41DA9">
            <w:pPr>
              <w:pStyle w:val="ConsPlusNormal"/>
              <w:jc w:val="center"/>
            </w:pPr>
            <w:r>
              <w:t>"Значение эффективности исполнения Программы (Е)</w:t>
            </w:r>
          </w:p>
        </w:tc>
        <w:tc>
          <w:tcPr>
            <w:tcW w:w="4520" w:type="dxa"/>
            <w:vAlign w:val="center"/>
          </w:tcPr>
          <w:p w:rsidR="00D41DA9" w:rsidRDefault="00D41DA9">
            <w:pPr>
              <w:pStyle w:val="ConsPlusNormal"/>
              <w:jc w:val="center"/>
            </w:pPr>
            <w:r>
              <w:t>Степень эффективности Программы</w:t>
            </w:r>
          </w:p>
        </w:tc>
      </w:tr>
      <w:tr w:rsidR="00D41DA9">
        <w:tc>
          <w:tcPr>
            <w:tcW w:w="4520" w:type="dxa"/>
          </w:tcPr>
          <w:p w:rsidR="00D41DA9" w:rsidRDefault="00D41DA9">
            <w:pPr>
              <w:pStyle w:val="ConsPlusNormal"/>
            </w:pPr>
            <w:r>
              <w:t xml:space="preserve">Е </w:t>
            </w:r>
            <w:proofErr w:type="gramStart"/>
            <w:r>
              <w:t>&lt; 69</w:t>
            </w:r>
            <w:proofErr w:type="gramEnd"/>
            <w:r>
              <w:t xml:space="preserve"> баллов</w:t>
            </w:r>
          </w:p>
        </w:tc>
        <w:tc>
          <w:tcPr>
            <w:tcW w:w="4520" w:type="dxa"/>
          </w:tcPr>
          <w:p w:rsidR="00D41DA9" w:rsidRDefault="00D41DA9">
            <w:pPr>
              <w:pStyle w:val="ConsPlusNormal"/>
            </w:pPr>
            <w:r>
              <w:t>неэффективная</w:t>
            </w:r>
          </w:p>
        </w:tc>
      </w:tr>
      <w:tr w:rsidR="00D41DA9">
        <w:tc>
          <w:tcPr>
            <w:tcW w:w="4520" w:type="dxa"/>
          </w:tcPr>
          <w:p w:rsidR="00D41DA9" w:rsidRDefault="00D41DA9">
            <w:pPr>
              <w:pStyle w:val="ConsPlusNormal"/>
            </w:pPr>
            <w:r>
              <w:t>Е = от 70 до 79 баллов</w:t>
            </w:r>
          </w:p>
        </w:tc>
        <w:tc>
          <w:tcPr>
            <w:tcW w:w="4520" w:type="dxa"/>
          </w:tcPr>
          <w:p w:rsidR="00D41DA9" w:rsidRDefault="00D41DA9">
            <w:pPr>
              <w:pStyle w:val="ConsPlusNormal"/>
            </w:pPr>
            <w:r>
              <w:t>умеренно эффективная</w:t>
            </w:r>
          </w:p>
        </w:tc>
      </w:tr>
      <w:tr w:rsidR="00D41DA9">
        <w:tc>
          <w:tcPr>
            <w:tcW w:w="4520" w:type="dxa"/>
          </w:tcPr>
          <w:p w:rsidR="00D41DA9" w:rsidRDefault="00D41DA9">
            <w:pPr>
              <w:pStyle w:val="ConsPlusNormal"/>
            </w:pPr>
            <w:r>
              <w:t>Е = от 80 до 89 баллов</w:t>
            </w:r>
          </w:p>
        </w:tc>
        <w:tc>
          <w:tcPr>
            <w:tcW w:w="4520" w:type="dxa"/>
          </w:tcPr>
          <w:p w:rsidR="00D41DA9" w:rsidRDefault="00D41DA9">
            <w:pPr>
              <w:pStyle w:val="ConsPlusNormal"/>
            </w:pPr>
            <w:r>
              <w:t>эффективная</w:t>
            </w:r>
          </w:p>
        </w:tc>
      </w:tr>
      <w:tr w:rsidR="00D41DA9">
        <w:tc>
          <w:tcPr>
            <w:tcW w:w="4520" w:type="dxa"/>
          </w:tcPr>
          <w:p w:rsidR="00D41DA9" w:rsidRDefault="00D41DA9">
            <w:pPr>
              <w:pStyle w:val="ConsPlusNormal"/>
            </w:pPr>
            <w:proofErr w:type="gramStart"/>
            <w:r>
              <w:t>Е &gt;</w:t>
            </w:r>
            <w:proofErr w:type="gramEnd"/>
            <w:r>
              <w:t xml:space="preserve"> 90 баллов</w:t>
            </w:r>
          </w:p>
        </w:tc>
        <w:tc>
          <w:tcPr>
            <w:tcW w:w="4520" w:type="dxa"/>
          </w:tcPr>
          <w:p w:rsidR="00D41DA9" w:rsidRDefault="00D41DA9">
            <w:pPr>
              <w:pStyle w:val="ConsPlusNormal"/>
            </w:pPr>
            <w:r>
              <w:t>высокоэффективная</w:t>
            </w:r>
          </w:p>
        </w:tc>
      </w:tr>
    </w:tbl>
    <w:p w:rsidR="00D41DA9" w:rsidRDefault="00D41DA9">
      <w:pPr>
        <w:pStyle w:val="ConsPlusNormal"/>
        <w:spacing w:before="200"/>
        <w:jc w:val="right"/>
      </w:pPr>
      <w:r>
        <w:lastRenderedPageBreak/>
        <w:t>";</w:t>
      </w:r>
    </w:p>
    <w:p w:rsidR="00D41DA9" w:rsidRDefault="00D41DA9">
      <w:pPr>
        <w:pStyle w:val="ConsPlusNormal"/>
        <w:ind w:firstLine="540"/>
        <w:jc w:val="both"/>
      </w:pPr>
    </w:p>
    <w:p w:rsidR="00D41DA9" w:rsidRDefault="00D41DA9">
      <w:pPr>
        <w:pStyle w:val="ConsPlusNormal"/>
        <w:ind w:firstLine="540"/>
        <w:jc w:val="both"/>
      </w:pPr>
      <w:r>
        <w:t xml:space="preserve">1.3.3. Исключить </w:t>
      </w:r>
      <w:hyperlink r:id="rId11">
        <w:r>
          <w:rPr>
            <w:color w:val="0000FF"/>
          </w:rPr>
          <w:t>двадцать третий</w:t>
        </w:r>
      </w:hyperlink>
      <w:r>
        <w:t xml:space="preserve"> - </w:t>
      </w:r>
      <w:hyperlink r:id="rId12">
        <w:r>
          <w:rPr>
            <w:color w:val="0000FF"/>
          </w:rPr>
          <w:t>сороковой абзацы</w:t>
        </w:r>
      </w:hyperlink>
      <w:r>
        <w:t>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1.3.4. </w:t>
      </w:r>
      <w:hyperlink r:id="rId13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"В целях снижения возможных рисков реализации Программы на этапе рассмотрения заявления об участии в Программе к претенденту применяются требования.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Участие в Программе могут принять дееспособные соотечественники, достигшие 18-летнего возраста и не превысившие возраст, дающий право на страховую пенсию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и соответствующие одному из следующих требований: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наличие у соотечественника профессионального образования (квалификации) и опыта работы по полученной профессии (специальности) не менее 6 месяцев на дату подачи заявления об участии в Программе, востребованной на рынке труда Новгородской области (требование о наличии опыта работы не применяется к лицам в возрасте не старше 35 лет, завершившим обучение в образовательных организациях, расположенных на территории Российской Федерации, по образовательным программам среднего профессионального образования или образовательным программам высшего образования по профессиям (специальностям), востребованным на рынке труда Новгородской области, и имеющим документ об образовании и квалификации, полученный не ранее 18 месяцев до даты подачи заявления об участии в Программе);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наличие у соотечественника статуса научного работника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политике", в том числе при отсутствии опыта работы, при условии трудоустройства в организациях Новгородской области или наличии гарантийного письма о трудоустройстве в них;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наличие у соотечественника, законно проживающего на территории Российской Федерации, подтвержденного стажа трудовой деятельности в Новгородской области не менее 6 месяцев в совокупности в каждом году в течение 2 лет, предшествующих дате подачи заявления об участии в Программе, или наличие подтвержденного стажа непрерывной трудовой деятельности в Новгородской области не менее одного года, предшествующего дате подачи заявления об участии в Программе;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осуществление на территории Новгородской области деятельности в качестве зарегистрированного индивидуального предпринимателя или главы крестьянского (фермерского) хозяйства с подтверждением деятельности в качестве таковых (в том числе наличие поданной налоговой декларации) и с документальным подтверждением оплаты фиксированных взносов, установленных законодательством, а также отсутствием налоговой задолженности от данной деятельности за период не менее одного года со дня регистрации;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обучение по очной форме обучения не менее 2 лет в профессиональных образовательных организациях и образовательных организациях высшего образования, имеющих государственную аккредитацию и расположенных на территории Новгородской области.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К соотечественникам, прибывшим на территорию Российской Федерации в экстренном массовом порядке, признанным беженцами на территории Российской Федерации или получившим временное убежище на территории Российской Федерации, требования к наличию профессионального образования и стажа работы не применяются.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>Подтверждением сведений об образовании и (или) квалификации, опыте работы являются документы об образовании и (или) о квалификации, стаже трудовой деятельности, наличии ученого звания и ученой степени, а также сведения, характеризующие личность заявителя, его профессиональные навыки и умения (если такие имеются).";</w:t>
      </w:r>
    </w:p>
    <w:p w:rsidR="00D41DA9" w:rsidRDefault="00D41DA9">
      <w:pPr>
        <w:pStyle w:val="ConsPlusNormal"/>
        <w:spacing w:before="200"/>
        <w:ind w:firstLine="540"/>
        <w:jc w:val="both"/>
      </w:pPr>
      <w:r>
        <w:t xml:space="preserve">1.4. Изложить в приложении N 1 к Программе </w:t>
      </w:r>
      <w:hyperlink r:id="rId16">
        <w:r>
          <w:rPr>
            <w:color w:val="0000FF"/>
          </w:rPr>
          <w:t>строку</w:t>
        </w:r>
      </w:hyperlink>
      <w:r>
        <w:t xml:space="preserve"> "Количество участников Программы и членов их семей, прибывших в Новгородскую область и поставленных на учет в УМВД России по Новгородской области в качестве участника Программы и (или) члена семьи участника Программы" в редакции:</w:t>
      </w:r>
    </w:p>
    <w:p w:rsidR="00D41DA9" w:rsidRDefault="00D41DA9">
      <w:pPr>
        <w:pStyle w:val="ConsPlusNormal"/>
        <w:ind w:firstLine="540"/>
        <w:jc w:val="both"/>
      </w:pPr>
    </w:p>
    <w:p w:rsidR="00D41DA9" w:rsidRDefault="00D41DA9">
      <w:pPr>
        <w:pStyle w:val="ConsPlusNormal"/>
        <w:sectPr w:rsidR="00D41DA9" w:rsidSect="00E25D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1474"/>
      </w:tblGrid>
      <w:tr w:rsidR="00D41DA9">
        <w:tc>
          <w:tcPr>
            <w:tcW w:w="3402" w:type="dxa"/>
            <w:vMerge w:val="restart"/>
            <w:vAlign w:val="center"/>
          </w:tcPr>
          <w:p w:rsidR="00D41DA9" w:rsidRDefault="00D41DA9">
            <w:pPr>
              <w:pStyle w:val="ConsPlusNormal"/>
              <w:jc w:val="center"/>
            </w:pPr>
            <w:r>
              <w:lastRenderedPageBreak/>
              <w:t>Цель, задачи реализации Программы и показатели</w:t>
            </w:r>
          </w:p>
        </w:tc>
        <w:tc>
          <w:tcPr>
            <w:tcW w:w="793" w:type="dxa"/>
            <w:vMerge w:val="restart"/>
            <w:vAlign w:val="center"/>
          </w:tcPr>
          <w:p w:rsidR="00D41DA9" w:rsidRDefault="00D41D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79" w:type="dxa"/>
            <w:gridSpan w:val="3"/>
            <w:vAlign w:val="center"/>
          </w:tcPr>
          <w:p w:rsidR="00D41DA9" w:rsidRDefault="00D41DA9">
            <w:pPr>
              <w:pStyle w:val="ConsPlusNormal"/>
              <w:jc w:val="center"/>
            </w:pPr>
            <w:r>
              <w:t>Отчетный период (текущий показатель предыдущих лет)</w:t>
            </w:r>
          </w:p>
        </w:tc>
        <w:tc>
          <w:tcPr>
            <w:tcW w:w="5551" w:type="dxa"/>
            <w:gridSpan w:val="7"/>
            <w:vAlign w:val="center"/>
          </w:tcPr>
          <w:p w:rsidR="00D41DA9" w:rsidRDefault="00D41DA9">
            <w:pPr>
              <w:pStyle w:val="ConsPlusNormal"/>
              <w:jc w:val="center"/>
            </w:pPr>
            <w:r>
              <w:t>Плановый период (плановый показатель)</w:t>
            </w:r>
          </w:p>
        </w:tc>
        <w:tc>
          <w:tcPr>
            <w:tcW w:w="1474" w:type="dxa"/>
            <w:vMerge w:val="restart"/>
            <w:vAlign w:val="center"/>
          </w:tcPr>
          <w:p w:rsidR="00D41DA9" w:rsidRDefault="00D41DA9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D41DA9">
        <w:tc>
          <w:tcPr>
            <w:tcW w:w="3402" w:type="dxa"/>
            <w:vMerge/>
          </w:tcPr>
          <w:p w:rsidR="00D41DA9" w:rsidRDefault="00D41DA9">
            <w:pPr>
              <w:pStyle w:val="ConsPlusNormal"/>
            </w:pPr>
          </w:p>
        </w:tc>
        <w:tc>
          <w:tcPr>
            <w:tcW w:w="793" w:type="dxa"/>
            <w:vMerge/>
          </w:tcPr>
          <w:p w:rsidR="00D41DA9" w:rsidRDefault="00D41DA9">
            <w:pPr>
              <w:pStyle w:val="ConsPlusNormal"/>
            </w:pP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74" w:type="dxa"/>
            <w:vMerge/>
          </w:tcPr>
          <w:p w:rsidR="00D41DA9" w:rsidRDefault="00D41DA9">
            <w:pPr>
              <w:pStyle w:val="ConsPlusNormal"/>
            </w:pPr>
          </w:p>
        </w:tc>
      </w:tr>
      <w:tr w:rsidR="00D41DA9">
        <w:tc>
          <w:tcPr>
            <w:tcW w:w="3402" w:type="dxa"/>
          </w:tcPr>
          <w:p w:rsidR="00D41DA9" w:rsidRDefault="00D41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D41DA9" w:rsidRDefault="00D41DA9">
            <w:pPr>
              <w:pStyle w:val="ConsPlusNormal"/>
              <w:jc w:val="center"/>
            </w:pPr>
            <w:r>
              <w:t>13</w:t>
            </w:r>
          </w:p>
        </w:tc>
      </w:tr>
      <w:tr w:rsidR="00D41DA9">
        <w:tc>
          <w:tcPr>
            <w:tcW w:w="3402" w:type="dxa"/>
          </w:tcPr>
          <w:p w:rsidR="00D41DA9" w:rsidRDefault="00D41DA9">
            <w:pPr>
              <w:pStyle w:val="ConsPlusNormal"/>
            </w:pPr>
            <w:r>
              <w:t>"Количество участников Программы и членов их семей, прибывших в Новгородскую область и поставленных на учет в УМВД России по Новгородской области в качестве участника Программы и (или) члена семьи участника Программы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959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1251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620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640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660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680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200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200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200</w:t>
            </w:r>
          </w:p>
        </w:tc>
        <w:tc>
          <w:tcPr>
            <w:tcW w:w="793" w:type="dxa"/>
          </w:tcPr>
          <w:p w:rsidR="00D41DA9" w:rsidRDefault="00D41DA9">
            <w:pPr>
              <w:pStyle w:val="ConsPlusNormal"/>
            </w:pPr>
            <w:r>
              <w:t>200</w:t>
            </w:r>
          </w:p>
        </w:tc>
        <w:tc>
          <w:tcPr>
            <w:tcW w:w="1474" w:type="dxa"/>
          </w:tcPr>
          <w:p w:rsidR="00D41DA9" w:rsidRDefault="00D41DA9">
            <w:pPr>
              <w:pStyle w:val="ConsPlusNormal"/>
            </w:pPr>
            <w:r>
              <w:t>по итогам реализации Программы планируется прибытие 2780 соотечественников</w:t>
            </w:r>
          </w:p>
        </w:tc>
      </w:tr>
    </w:tbl>
    <w:p w:rsidR="00D41DA9" w:rsidRDefault="00D41DA9">
      <w:pPr>
        <w:pStyle w:val="ConsPlusNormal"/>
        <w:spacing w:before="200"/>
        <w:jc w:val="right"/>
      </w:pPr>
      <w:r>
        <w:t>".</w:t>
      </w:r>
    </w:p>
    <w:p w:rsidR="00D41DA9" w:rsidRDefault="00D41DA9">
      <w:pPr>
        <w:pStyle w:val="ConsPlusNormal"/>
        <w:ind w:firstLine="540"/>
        <w:jc w:val="both"/>
      </w:pPr>
    </w:p>
    <w:p w:rsidR="00D41DA9" w:rsidRDefault="00D41DA9">
      <w:pPr>
        <w:pStyle w:val="ConsPlusNormal"/>
        <w:ind w:firstLine="540"/>
        <w:jc w:val="both"/>
      </w:pPr>
      <w:r>
        <w:t>2. Разместить постановление на "Официальном интернет-портале правовой информации" (www.pravo.gov.ru).</w:t>
      </w:r>
    </w:p>
    <w:p w:rsidR="00D41DA9" w:rsidRDefault="00D41DA9">
      <w:pPr>
        <w:pStyle w:val="ConsPlusNormal"/>
        <w:ind w:firstLine="540"/>
        <w:jc w:val="both"/>
      </w:pPr>
    </w:p>
    <w:p w:rsidR="00D41DA9" w:rsidRDefault="00D41DA9">
      <w:pPr>
        <w:pStyle w:val="ConsPlusNormal"/>
        <w:jc w:val="right"/>
      </w:pPr>
      <w:r>
        <w:t>Губернатор Новгородской области</w:t>
      </w:r>
    </w:p>
    <w:p w:rsidR="00D41DA9" w:rsidRDefault="00D41DA9">
      <w:pPr>
        <w:pStyle w:val="ConsPlusNormal"/>
        <w:jc w:val="right"/>
      </w:pPr>
      <w:r>
        <w:t>А.С.НИКИТИН</w:t>
      </w:r>
    </w:p>
    <w:p w:rsidR="00D41DA9" w:rsidRDefault="00D41DA9">
      <w:pPr>
        <w:pStyle w:val="ConsPlusNormal"/>
        <w:ind w:firstLine="540"/>
        <w:jc w:val="both"/>
      </w:pPr>
    </w:p>
    <w:p w:rsidR="00D41DA9" w:rsidRDefault="00D41DA9">
      <w:pPr>
        <w:pStyle w:val="ConsPlusNormal"/>
        <w:ind w:firstLine="540"/>
        <w:jc w:val="both"/>
      </w:pPr>
    </w:p>
    <w:p w:rsidR="00D41DA9" w:rsidRDefault="00D41D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378" w:rsidRDefault="00401378">
      <w:bookmarkStart w:id="0" w:name="_GoBack"/>
      <w:bookmarkEnd w:id="0"/>
    </w:p>
    <w:sectPr w:rsidR="0040137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A9"/>
    <w:rsid w:val="00401378"/>
    <w:rsid w:val="00D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49F9E-BB04-430A-88F6-040808BF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D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1D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1D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DF26E27B8EF2FA4FCF977EA61BC8AFA12DD962B9764D5B80067AF7D827BA144967A3CCAFB5311C09CDD0E414FC48F1EA9BA277943613F67E64BN857M" TargetMode="External"/><Relationship Id="rId13" Type="http://schemas.openxmlformats.org/officeDocument/2006/relationships/hyperlink" Target="consultantplus://offline/ref=AFCDF26E27B8EF2FA4FCF977EA61BC8AFA12DD962B9764D5B80067AF7D827BA144967A3CCAFB5311C09CDD0E414FC48F1EA9BA277943613F67E64BN857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CDF26E27B8EF2FA4FCF977EA61BC8AFA12DD962B9764D5B80067AF7D827BA144967A3CCAFB5311C09CDC0A414FC48F1EA9BA277943613F67E64BN857M" TargetMode="External"/><Relationship Id="rId12" Type="http://schemas.openxmlformats.org/officeDocument/2006/relationships/hyperlink" Target="consultantplus://offline/ref=AFCDF26E27B8EF2FA4FCF977EA61BC8AFA12DD962B9764D5B80067AF7D827BA144967A3CCAFB5311C09DDB0C414FC48F1EA9BA277943613F67E64BN857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CDF26E27B8EF2FA4FCF977EA61BC8AFA12DD962B9764D5B80067AF7D827BA144967A3CCAFB5311C39EDE0D414FC48F1EA9BA277943613F67E64BN85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CDF26E27B8EF2FA4FCF977EA61BC8AFA12DD962B9764D5B80067AF7D827BA144967A3CCAFB5311C39ED90B414FC48F1EA9BA277943613F67E64BN857M" TargetMode="External"/><Relationship Id="rId11" Type="http://schemas.openxmlformats.org/officeDocument/2006/relationships/hyperlink" Target="consultantplus://offline/ref=AFCDF26E27B8EF2FA4FCF977EA61BC8AFA12DD962B9764D5B80067AF7D827BA144967A3CCAFB5311C296D80F414FC48F1EA9BA277943613F67E64BN857M" TargetMode="External"/><Relationship Id="rId5" Type="http://schemas.openxmlformats.org/officeDocument/2006/relationships/hyperlink" Target="consultantplus://offline/ref=AFCDF26E27B8EF2FA4FCF977EA61BC8AFA12DD962B9764D5B80067AF7D827BA144967A3CCAFB5311C39ED80F414FC48F1EA9BA277943613F67E64BN857M" TargetMode="External"/><Relationship Id="rId15" Type="http://schemas.openxmlformats.org/officeDocument/2006/relationships/hyperlink" Target="consultantplus://offline/ref=AFCDF26E27B8EF2FA4FCE77AFC0DE382FA18879325976F84E75F3CF22A8B71F611D97B728CF14C11C980D80B48N159M" TargetMode="External"/><Relationship Id="rId10" Type="http://schemas.openxmlformats.org/officeDocument/2006/relationships/hyperlink" Target="consultantplus://offline/ref=AFCDF26E27B8EF2FA4FCF977EA61BC8AFA12DD962B9764D5B80067AF7D827BA144967A3CCAFB5311C296D808414FC48F1EA9BA277943613F67E64BN85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CDF26E27B8EF2FA4FCF977EA61BC8AFA12DD962B9764D5B80067AF7D827BA144967A3CCAFB5311C296D808414FC48F1EA9BA277943613F67E64BN857M" TargetMode="External"/><Relationship Id="rId14" Type="http://schemas.openxmlformats.org/officeDocument/2006/relationships/hyperlink" Target="consultantplus://offline/ref=AFCDF26E27B8EF2FA4FCE77AFC0DE382FA1883992B986F84E75F3CF22A8B71F611D97B728CF14C11C980D80B48N15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1</cp:revision>
  <dcterms:created xsi:type="dcterms:W3CDTF">2022-09-27T12:57:00Z</dcterms:created>
  <dcterms:modified xsi:type="dcterms:W3CDTF">2022-09-27T12:57:00Z</dcterms:modified>
</cp:coreProperties>
</file>