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z-index:-523776;o:allowoverlap:true;o:allowincell:true;mso-position-horizontal-relative:text;margin-left:0.00pt;mso-position-horizontal:absolute;mso-position-vertical-relative:text;margin-top:-31.20pt;mso-position-vertical:absolute;width:261.75pt;height:165.00pt;mso-wrap-distance-left:9.00pt;mso-wrap-distance-top:0.00pt;mso-wrap-distance-right:9.00pt;mso-wrap-distance-bottom:0.00pt;" filled="f" stroked="f">
            <v:path textboxrect="0,0,0,0"/>
            <v:imagedata r:id="rId11" o:title=""/>
          </v:shape>
          <o:OLEObject DrawAspect="Content" r:id="rId12" ObjectID="_1525040" ProgID="AcroExch.Document.2015" ShapeID="_x0000_i0" Type="Embed"/>
        </w:object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</w:p>
    <w:p>
      <w:pPr>
        <w:jc w:val="both"/>
        <w:spacing w:after="144" w:line="270" w:lineRule="atLeast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</w:p>
    <w:p>
      <w:pPr>
        <w:jc w:val="both"/>
        <w:spacing w:after="144" w:line="270" w:lineRule="atLeast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</w:p>
    <w:p>
      <w:pPr>
        <w:jc w:val="both"/>
        <w:spacing w:after="144" w:line="270" w:lineRule="atLeast"/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pPr>
      <w:r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  <w:lang w:eastAsia="ru-RU"/>
        </w:rPr>
      </w:r>
      <w:r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r>
      <w:r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r>
    </w:p>
    <w:p>
      <w:pPr>
        <w:contextualSpacing w:val="0"/>
        <w:ind w:firstLine="0"/>
        <w:jc w:val="both"/>
        <w:spacing w:before="0" w:after="227" w:line="240" w:lineRule="auto"/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Росреестр перешел на электронное взаимодействие с юридическими лицами: первые итоги в Новгородской области</w:t>
      </w:r>
      <w:r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jc w:val="both"/>
        <w:rPr>
          <w:rFonts w:ascii="Segoe UI" w:hAnsi="Segoe UI" w:cs="Segoe UI"/>
          <w:b/>
          <w:color w:val="000000" w:themeColor="text1"/>
          <w:highlight w:val="white"/>
        </w:rPr>
      </w:pPr>
      <w:r>
        <w:rPr>
          <w:rFonts w:ascii="Segoe UI" w:hAnsi="Segoe UI" w:cs="Segoe UI"/>
          <w:b/>
          <w:color w:val="000000" w:themeColor="text1"/>
          <w:highlight w:val="white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6704;o:allowoverlap:true;o:allowincell:true;mso-position-horizontal-relative:text;margin-left:-5.95pt;mso-position-horizontal:absolute;mso-position-vertical-relative:text;margin-top:3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/>
          <w:b/>
          <w:color w:val="000000" w:themeColor="text1"/>
          <w:highlight w:val="white"/>
        </w:rPr>
      </w:r>
      <w:r>
        <w:rPr>
          <w:rFonts w:ascii="Segoe UI" w:hAnsi="Segoe UI" w:cs="Segoe UI"/>
          <w:b/>
          <w:color w:val="000000" w:themeColor="text1"/>
          <w:highlight w:val="white"/>
        </w:rPr>
      </w:r>
    </w:p>
    <w:p>
      <w:pPr>
        <w:ind w:firstLine="708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i/>
          <w:iCs/>
          <w:sz w:val="32"/>
          <w:szCs w:val="32"/>
          <w:lang w:eastAsia="ru-RU" w:bidi="ar-SA"/>
        </w:rPr>
      </w:r>
      <w:r>
        <w:rPr>
          <w:rFonts w:eastAsia="Times New Roman" w:cs="Times New Roman"/>
          <w:i/>
          <w:iCs/>
          <w:sz w:val="32"/>
          <w:szCs w:val="32"/>
          <w:lang w:eastAsia="ru-RU" w:bidi="ar-SA"/>
        </w:rPr>
        <w:t xml:space="preserve">С марта 2025 года Росреестр полностью перешел на электронный формат работы с юридическими лицами при подаче документов на регистрацию прав и кадастровый учет. Управление Росреестра по Новгородской области подводит первые итоги нововведений.</w:t>
      </w:r>
      <w:r>
        <w:rPr>
          <w:rFonts w:eastAsia="Times New Roman" w:cs="Times New Roman"/>
          <w:sz w:val="28"/>
          <w:szCs w:val="28"/>
          <w:lang w:eastAsia="ru-RU" w:bidi="ar-SA"/>
        </w:rPr>
      </w: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Изменения, внесенные Федеральным законом № 487-ФЗ, обязали юридических лиц с 1 марта 2025 года направлять заявления и документы на кадастровый учет и регистрацию прав исключительно в электронном виде. Это позволило значительно ускорить сроки п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одачи и обработки документов, повысив оперативность предоставления услуг.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За четыре месяца в Управление Росреестра по Новгородской области в электронном виде поступило около 6,5 тысяч заявлений от юридических лиц, причем 88% из них – на государственную регистрацию прав.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К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роме того, в электронной форме теперь подаются и договоры участия в долевом строительстве. Закон также обязал застройщиков самостоятельно направлять в Росреестр документы для регистрации права собственности дольщиков после подписания передаточного акта. Бл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агодаря этому 100% таких заявлений теперь подаются в цифровом формате.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«</w:t>
      </w:r>
      <w:r>
        <w:rPr>
          <w:rFonts w:eastAsia="Times New Roman" w:cs="Times New Roman"/>
          <w:i/>
          <w:iCs/>
          <w:sz w:val="28"/>
          <w:szCs w:val="28"/>
          <w:highlight w:val="none"/>
          <w:lang w:eastAsia="ru-RU" w:bidi="ar-SA"/>
        </w:rPr>
        <w:t xml:space="preserve">Переход на электронное взаимодействие сократил сроки обработки документов и повысил удобство для бизнеса. Юридические лица экономят время, не тратя его на поход в МФЦ, а мы можем оперативнее предоставлять услуги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», — отметила руководитель Управления Росреестра по Новгородской области </w:t>
      </w:r>
      <w:r>
        <w:rPr>
          <w:rFonts w:eastAsia="Times New Roman" w:cs="Times New Roman"/>
          <w:b/>
          <w:bCs/>
          <w:sz w:val="28"/>
          <w:szCs w:val="28"/>
          <w:highlight w:val="none"/>
          <w:lang w:eastAsia="ru-RU" w:bidi="ar-SA"/>
        </w:rPr>
        <w:t xml:space="preserve">Светлана Луговцова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  <w:t xml:space="preserve">.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ind w:firstLine="708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lang w:eastAsia="ru-RU" w:bidi="ar-SA"/>
        </w:rPr>
      </w: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ascii="DejaVu Serif Condensed" w:hAnsi="DejaVu Serif Condensed" w:eastAsia="DejaVu Serif Condensed" w:cs="DejaVu Serif Condensed"/>
          <w:b/>
          <w:bCs/>
          <w:color w:val="000000" w:themeColor="text1"/>
          <w:highlight w:val="white"/>
        </w:rPr>
      </w:pPr>
      <w:r>
        <w:rPr>
          <w:rFonts w:ascii="DejaVu Serif Condensed" w:hAnsi="DejaVu Serif Condensed" w:eastAsia="DejaVu Serif Condensed" w:cs="DejaVu Serif Condensed"/>
          <w:b/>
          <w:color w:val="000000" w:themeColor="text1"/>
          <w:highlight w:val="white"/>
          <w:lang w:eastAsia="sk-SK"/>
        </w:rPr>
        <w:t xml:space="preserve">Контакты для СМИ</w:t>
      </w:r>
      <w:r>
        <w:rPr>
          <w:rFonts w:ascii="DejaVu Serif Condensed" w:hAnsi="DejaVu Serif Condensed" w:eastAsia="DejaVu Serif Condensed" w:cs="DejaVu Serif Condensed"/>
          <w:b/>
          <w:bCs/>
          <w:color w:val="000000" w:themeColor="text1"/>
          <w:highlight w:val="white"/>
        </w:rPr>
      </w:r>
      <w:r>
        <w:rPr>
          <w:rFonts w:ascii="DejaVu Serif Condensed" w:hAnsi="DejaVu Serif Condensed" w:eastAsia="DejaVu Serif Condensed" w:cs="DejaVu Serif Condensed"/>
          <w:b/>
          <w:bCs/>
          <w:color w:val="000000" w:themeColor="text1"/>
          <w:highlight w:val="white"/>
        </w:rPr>
      </w:r>
    </w:p>
    <w:p>
      <w:pPr>
        <w:pStyle w:val="952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Верткова</w:t>
      </w: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 Александра Дмитриевна</w:t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</w:p>
    <w:p>
      <w:pPr>
        <w:pStyle w:val="952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Помощник руководителя  </w:t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</w:p>
    <w:p>
      <w:pPr>
        <w:pStyle w:val="952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</w:p>
    <w:p>
      <w:pPr>
        <w:pStyle w:val="952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+7 911 6119284</w:t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</w:p>
    <w:p>
      <w:pPr>
        <w:pStyle w:val="952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8 (816 2) 943-087</w:t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</w:p>
    <w:p>
      <w:pPr>
        <w:pStyle w:val="952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vertkova_ad@r53.rosreestr.ru</w:t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</w:p>
    <w:p>
      <w:pPr>
        <w:pStyle w:val="952"/>
        <w:spacing w:after="0"/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173002, Великий Новгород, </w:t>
      </w: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Октябрьская</w:t>
      </w: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, д. 17</w:t>
      </w:r>
      <w:r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70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DejaVu Serif Condensed">
    <w:panose1 w:val="02060606050605020204"/>
  </w:font>
  <w:font w:name="Courier New">
    <w:panose1 w:val="02070409020205020404"/>
  </w:font>
  <w:font w:name="Mangal">
    <w:panose1 w:val="02040503050306020203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center"/>
    </w:pPr>
    <w:r/>
    <w:r/>
  </w:p>
  <w:p>
    <w:pPr>
      <w:pStyle w:val="9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2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34"/>
  </w:num>
  <w:num w:numId="2">
    <w:abstractNumId w:val="37"/>
  </w:num>
  <w:num w:numId="3">
    <w:abstractNumId w:val="27"/>
  </w:num>
  <w:num w:numId="4">
    <w:abstractNumId w:val="13"/>
  </w:num>
  <w:num w:numId="5">
    <w:abstractNumId w:val="10"/>
  </w:num>
  <w:num w:numId="6">
    <w:abstractNumId w:val="3"/>
  </w:num>
  <w:num w:numId="7">
    <w:abstractNumId w:val="8"/>
  </w:num>
  <w:num w:numId="8">
    <w:abstractNumId w:val="30"/>
  </w:num>
  <w:num w:numId="9">
    <w:abstractNumId w:val="33"/>
  </w:num>
  <w:num w:numId="10">
    <w:abstractNumId w:val="22"/>
  </w:num>
  <w:num w:numId="11">
    <w:abstractNumId w:val="5"/>
  </w:num>
  <w:num w:numId="12">
    <w:abstractNumId w:val="21"/>
  </w:num>
  <w:num w:numId="13">
    <w:abstractNumId w:val="39"/>
  </w:num>
  <w:num w:numId="14">
    <w:abstractNumId w:val="26"/>
  </w:num>
  <w:num w:numId="15">
    <w:abstractNumId w:val="23"/>
  </w:num>
  <w:num w:numId="16">
    <w:abstractNumId w:val="7"/>
  </w:num>
  <w:num w:numId="17">
    <w:abstractNumId w:val="6"/>
  </w:num>
  <w:num w:numId="18">
    <w:abstractNumId w:val="28"/>
  </w:num>
  <w:num w:numId="19">
    <w:abstractNumId w:val="4"/>
  </w:num>
  <w:num w:numId="20">
    <w:abstractNumId w:val="38"/>
  </w:num>
  <w:num w:numId="21">
    <w:abstractNumId w:val="16"/>
  </w:num>
  <w:num w:numId="22">
    <w:abstractNumId w:val="12"/>
  </w:num>
  <w:num w:numId="23">
    <w:abstractNumId w:val="2"/>
  </w:num>
  <w:num w:numId="24">
    <w:abstractNumId w:val="40"/>
  </w:num>
  <w:num w:numId="25">
    <w:abstractNumId w:val="24"/>
  </w:num>
  <w:num w:numId="26">
    <w:abstractNumId w:val="0"/>
  </w:num>
  <w:num w:numId="27">
    <w:abstractNumId w:val="1"/>
  </w:num>
  <w:num w:numId="28">
    <w:abstractNumId w:val="19"/>
  </w:num>
  <w:num w:numId="29">
    <w:abstractNumId w:val="17"/>
  </w:num>
  <w:num w:numId="30">
    <w:abstractNumId w:val="36"/>
  </w:num>
  <w:num w:numId="31">
    <w:abstractNumId w:val="14"/>
  </w:num>
  <w:num w:numId="32">
    <w:abstractNumId w:val="29"/>
  </w:num>
  <w:num w:numId="33">
    <w:abstractNumId w:val="25"/>
  </w:num>
  <w:num w:numId="34">
    <w:abstractNumId w:val="32"/>
  </w:num>
  <w:num w:numId="35">
    <w:abstractNumId w:val="35"/>
  </w:num>
  <w:num w:numId="36">
    <w:abstractNumId w:val="31"/>
  </w:num>
  <w:num w:numId="37">
    <w:abstractNumId w:val="20"/>
  </w:num>
  <w:num w:numId="38">
    <w:abstractNumId w:val="18"/>
  </w:num>
  <w:num w:numId="39">
    <w:abstractNumId w:val="11"/>
  </w:num>
  <w:num w:numId="40">
    <w:abstractNumId w:val="9"/>
  </w:num>
  <w:num w:numId="41">
    <w:abstractNumId w:val="15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4 Char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66">
    <w:name w:val="Title Char"/>
    <w:basedOn w:val="782"/>
    <w:link w:val="795"/>
    <w:uiPriority w:val="10"/>
    <w:rPr>
      <w:sz w:val="48"/>
      <w:szCs w:val="48"/>
    </w:rPr>
  </w:style>
  <w:style w:type="character" w:styleId="767">
    <w:name w:val="Subtitle Char"/>
    <w:basedOn w:val="782"/>
    <w:link w:val="797"/>
    <w:uiPriority w:val="11"/>
    <w:rPr>
      <w:sz w:val="24"/>
      <w:szCs w:val="24"/>
    </w:rPr>
  </w:style>
  <w:style w:type="character" w:styleId="768">
    <w:name w:val="Quote Char"/>
    <w:link w:val="799"/>
    <w:uiPriority w:val="29"/>
    <w:rPr>
      <w:i/>
    </w:rPr>
  </w:style>
  <w:style w:type="character" w:styleId="769">
    <w:name w:val="Intense Quote Char"/>
    <w:link w:val="801"/>
    <w:uiPriority w:val="30"/>
    <w:rPr>
      <w:i/>
    </w:rPr>
  </w:style>
  <w:style w:type="character" w:styleId="770">
    <w:name w:val="Footnote Text Char"/>
    <w:link w:val="932"/>
    <w:uiPriority w:val="99"/>
    <w:rPr>
      <w:sz w:val="18"/>
    </w:rPr>
  </w:style>
  <w:style w:type="character" w:styleId="771">
    <w:name w:val="Endnote Text Char"/>
    <w:link w:val="935"/>
    <w:uiPriority w:val="99"/>
    <w:rPr>
      <w:sz w:val="20"/>
    </w:rPr>
  </w:style>
  <w:style w:type="paragraph" w:styleId="772" w:default="1">
    <w:name w:val="Normal"/>
    <w:qFormat/>
    <w:pPr>
      <w:spacing w:after="0" w:line="240" w:lineRule="auto"/>
      <w:widowControl w:val="off"/>
    </w:pPr>
    <w:rPr>
      <w:rFonts w:ascii="Times New Roman" w:hAnsi="Times New Roman" w:eastAsia="Arial Unicode MS" w:cs="Arial Unicode MS"/>
      <w:sz w:val="24"/>
      <w:szCs w:val="24"/>
      <w:lang w:eastAsia="hi-IN" w:bidi="hi-IN"/>
    </w:rPr>
  </w:style>
  <w:style w:type="paragraph" w:styleId="773">
    <w:name w:val="Heading 1"/>
    <w:basedOn w:val="772"/>
    <w:link w:val="962"/>
    <w:uiPriority w:val="9"/>
    <w:qFormat/>
    <w:pPr>
      <w:spacing w:before="100" w:beforeAutospacing="1" w:after="100" w:afterAutospacing="1"/>
      <w:widowControl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774">
    <w:name w:val="Heading 2"/>
    <w:basedOn w:val="772"/>
    <w:next w:val="772"/>
    <w:link w:val="967"/>
    <w:uiPriority w:val="9"/>
    <w:semiHidden/>
    <w:unhideWhenUsed/>
    <w:qFormat/>
    <w:pPr>
      <w:keepLines/>
      <w:keepNext/>
      <w:spacing w:before="40"/>
      <w:outlineLvl w:val="1"/>
    </w:pPr>
    <w:rPr>
      <w:rFonts w:cs="Mangal" w:asciiTheme="majorHAnsi" w:hAnsiTheme="majorHAnsi" w:eastAsiaTheme="majorEastAsia"/>
      <w:color w:val="365f91" w:themeColor="accent1" w:themeShade="BF"/>
      <w:sz w:val="26"/>
      <w:szCs w:val="23"/>
    </w:rPr>
  </w:style>
  <w:style w:type="paragraph" w:styleId="775">
    <w:name w:val="Heading 3"/>
    <w:basedOn w:val="772"/>
    <w:next w:val="772"/>
    <w:link w:val="965"/>
    <w:uiPriority w:val="9"/>
    <w:semiHidden/>
    <w:unhideWhenUsed/>
    <w:qFormat/>
    <w:pPr>
      <w:keepLines/>
      <w:keepNext/>
      <w:spacing w:before="200"/>
      <w:outlineLvl w:val="2"/>
    </w:pPr>
    <w:rPr>
      <w:rFonts w:cs="Mangal" w:asciiTheme="majorHAnsi" w:hAnsiTheme="majorHAnsi" w:eastAsiaTheme="majorEastAsia"/>
      <w:b/>
      <w:bCs/>
      <w:color w:val="4f81bd" w:themeColor="accent1"/>
      <w:szCs w:val="21"/>
    </w:rPr>
  </w:style>
  <w:style w:type="paragraph" w:styleId="776">
    <w:name w:val="Heading 4"/>
    <w:basedOn w:val="772"/>
    <w:next w:val="772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8">
    <w:name w:val="Heading 6"/>
    <w:basedOn w:val="772"/>
    <w:next w:val="772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772"/>
    <w:next w:val="772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772"/>
    <w:next w:val="772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772"/>
    <w:next w:val="772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after="0" w:line="240" w:lineRule="auto"/>
    </w:pPr>
  </w:style>
  <w:style w:type="paragraph" w:styleId="795">
    <w:name w:val="Title"/>
    <w:basedOn w:val="772"/>
    <w:next w:val="772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Название Знак"/>
    <w:basedOn w:val="782"/>
    <w:link w:val="795"/>
    <w:uiPriority w:val="10"/>
    <w:rPr>
      <w:sz w:val="48"/>
      <w:szCs w:val="48"/>
    </w:rPr>
  </w:style>
  <w:style w:type="paragraph" w:styleId="797">
    <w:name w:val="Subtitle"/>
    <w:basedOn w:val="772"/>
    <w:next w:val="772"/>
    <w:link w:val="798"/>
    <w:uiPriority w:val="11"/>
    <w:qFormat/>
    <w:pPr>
      <w:spacing w:before="200" w:after="200"/>
    </w:pPr>
  </w:style>
  <w:style w:type="character" w:styleId="798" w:customStyle="1">
    <w:name w:val="Подзаголовок Знак"/>
    <w:basedOn w:val="782"/>
    <w:link w:val="797"/>
    <w:uiPriority w:val="11"/>
    <w:rPr>
      <w:sz w:val="24"/>
      <w:szCs w:val="24"/>
    </w:rPr>
  </w:style>
  <w:style w:type="paragraph" w:styleId="799">
    <w:name w:val="Quote"/>
    <w:basedOn w:val="772"/>
    <w:next w:val="772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72"/>
    <w:next w:val="772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character" w:styleId="803" w:customStyle="1">
    <w:name w:val="Header Char"/>
    <w:basedOn w:val="782"/>
    <w:uiPriority w:val="99"/>
  </w:style>
  <w:style w:type="character" w:styleId="804" w:customStyle="1">
    <w:name w:val="Footer Char"/>
    <w:basedOn w:val="782"/>
    <w:uiPriority w:val="99"/>
  </w:style>
  <w:style w:type="paragraph" w:styleId="805">
    <w:name w:val="Caption"/>
    <w:basedOn w:val="772"/>
    <w:next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uiPriority w:val="99"/>
  </w:style>
  <w:style w:type="table" w:styleId="807" w:customStyle="1">
    <w:name w:val="Table Grid Light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 w:customStyle="1">
    <w:name w:val="Plain Table 1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Plain Table 2"/>
    <w:basedOn w:val="7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Plain Table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 w:customStyle="1">
    <w:name w:val="Plain Table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Plain Table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1 Light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6" w:customStyle="1">
    <w:name w:val="Grid Table 4 - Accent 2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Grid Table 4 - Accent 3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8" w:customStyle="1">
    <w:name w:val="Grid Table 4 - Accent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Grid Table 4 - Accent 5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0" w:customStyle="1">
    <w:name w:val="Grid Table 4 - Accent 6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1" w:customStyle="1">
    <w:name w:val="Grid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0" w:customStyle="1">
    <w:name w:val="Grid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1" w:customStyle="1">
    <w:name w:val="Grid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2" w:customStyle="1">
    <w:name w:val="Grid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3" w:customStyle="1">
    <w:name w:val="Grid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6" w:customStyle="1">
    <w:name w:val="List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9" w:customStyle="1">
    <w:name w:val="List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0" w:customStyle="1">
    <w:name w:val="List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1" w:customStyle="1">
    <w:name w:val="List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2" w:customStyle="1">
    <w:name w:val="List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3" w:customStyle="1">
    <w:name w:val="List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4" w:customStyle="1">
    <w:name w:val="List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 &amp; 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Bordered &amp; 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Bordered &amp; 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Bordered &amp; 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Bordered &amp; 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Bordered &amp; 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7" w:customStyle="1">
    <w:name w:val="Bordered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8" w:customStyle="1">
    <w:name w:val="Bordered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9" w:customStyle="1">
    <w:name w:val="Bordered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0" w:customStyle="1">
    <w:name w:val="Bordered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1" w:customStyle="1">
    <w:name w:val="Bordered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2">
    <w:name w:val="footnote text"/>
    <w:basedOn w:val="772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basedOn w:val="782"/>
    <w:uiPriority w:val="99"/>
    <w:unhideWhenUsed/>
    <w:rPr>
      <w:vertAlign w:val="superscript"/>
    </w:rPr>
  </w:style>
  <w:style w:type="paragraph" w:styleId="935">
    <w:name w:val="endnote text"/>
    <w:basedOn w:val="772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82"/>
    <w:uiPriority w:val="99"/>
    <w:semiHidden/>
    <w:unhideWhenUsed/>
    <w:rPr>
      <w:vertAlign w:val="superscript"/>
    </w:rPr>
  </w:style>
  <w:style w:type="paragraph" w:styleId="938">
    <w:name w:val="toc 1"/>
    <w:basedOn w:val="772"/>
    <w:next w:val="772"/>
    <w:uiPriority w:val="39"/>
    <w:unhideWhenUsed/>
    <w:pPr>
      <w:spacing w:after="57"/>
    </w:pPr>
  </w:style>
  <w:style w:type="paragraph" w:styleId="939">
    <w:name w:val="toc 2"/>
    <w:basedOn w:val="772"/>
    <w:next w:val="772"/>
    <w:uiPriority w:val="39"/>
    <w:unhideWhenUsed/>
    <w:pPr>
      <w:ind w:left="283"/>
      <w:spacing w:after="57"/>
    </w:pPr>
  </w:style>
  <w:style w:type="paragraph" w:styleId="940">
    <w:name w:val="toc 3"/>
    <w:basedOn w:val="772"/>
    <w:next w:val="772"/>
    <w:uiPriority w:val="39"/>
    <w:unhideWhenUsed/>
    <w:pPr>
      <w:ind w:left="567"/>
      <w:spacing w:after="57"/>
    </w:pPr>
  </w:style>
  <w:style w:type="paragraph" w:styleId="941">
    <w:name w:val="toc 4"/>
    <w:basedOn w:val="772"/>
    <w:next w:val="772"/>
    <w:uiPriority w:val="39"/>
    <w:unhideWhenUsed/>
    <w:pPr>
      <w:ind w:left="850"/>
      <w:spacing w:after="57"/>
    </w:pPr>
  </w:style>
  <w:style w:type="paragraph" w:styleId="942">
    <w:name w:val="toc 5"/>
    <w:basedOn w:val="772"/>
    <w:next w:val="772"/>
    <w:uiPriority w:val="39"/>
    <w:unhideWhenUsed/>
    <w:pPr>
      <w:ind w:left="1134"/>
      <w:spacing w:after="57"/>
    </w:pPr>
  </w:style>
  <w:style w:type="paragraph" w:styleId="943">
    <w:name w:val="toc 6"/>
    <w:basedOn w:val="772"/>
    <w:next w:val="772"/>
    <w:uiPriority w:val="39"/>
    <w:unhideWhenUsed/>
    <w:pPr>
      <w:ind w:left="1417"/>
      <w:spacing w:after="57"/>
    </w:pPr>
  </w:style>
  <w:style w:type="paragraph" w:styleId="944">
    <w:name w:val="toc 7"/>
    <w:basedOn w:val="772"/>
    <w:next w:val="772"/>
    <w:uiPriority w:val="39"/>
    <w:unhideWhenUsed/>
    <w:pPr>
      <w:ind w:left="1701"/>
      <w:spacing w:after="57"/>
    </w:pPr>
  </w:style>
  <w:style w:type="paragraph" w:styleId="945">
    <w:name w:val="toc 8"/>
    <w:basedOn w:val="772"/>
    <w:next w:val="772"/>
    <w:uiPriority w:val="39"/>
    <w:unhideWhenUsed/>
    <w:pPr>
      <w:ind w:left="1984"/>
      <w:spacing w:after="57"/>
    </w:pPr>
  </w:style>
  <w:style w:type="paragraph" w:styleId="946">
    <w:name w:val="toc 9"/>
    <w:basedOn w:val="772"/>
    <w:next w:val="772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72"/>
    <w:next w:val="772"/>
    <w:uiPriority w:val="99"/>
    <w:unhideWhenUsed/>
  </w:style>
  <w:style w:type="paragraph" w:styleId="949">
    <w:name w:val="Footer"/>
    <w:basedOn w:val="772"/>
    <w:link w:val="950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950" w:customStyle="1">
    <w:name w:val="Нижний колонтитул Знак"/>
    <w:basedOn w:val="782"/>
    <w:link w:val="949"/>
    <w:uiPriority w:val="99"/>
    <w:rPr>
      <w:rFonts w:ascii="Times New Roman" w:hAnsi="Times New Roman" w:eastAsia="Arial Unicode MS" w:cs="Mangal"/>
      <w:sz w:val="24"/>
      <w:szCs w:val="21"/>
      <w:lang w:eastAsia="hi-IN" w:bidi="hi-IN"/>
    </w:rPr>
  </w:style>
  <w:style w:type="character" w:styleId="951">
    <w:name w:val="Hyperlink"/>
    <w:uiPriority w:val="99"/>
    <w:rPr>
      <w:color w:val="0000ff"/>
      <w:u w:val="single"/>
    </w:rPr>
  </w:style>
  <w:style w:type="paragraph" w:styleId="952">
    <w:name w:val="Normal (Web)"/>
    <w:basedOn w:val="772"/>
    <w:uiPriority w:val="99"/>
    <w:unhideWhenUsed/>
    <w:pPr>
      <w:spacing w:after="96"/>
      <w:widowControl/>
    </w:pPr>
    <w:rPr>
      <w:rFonts w:eastAsia="Times New Roman" w:cs="Times New Roman"/>
      <w:lang w:eastAsia="ru-RU" w:bidi="ar-SA"/>
    </w:rPr>
  </w:style>
  <w:style w:type="paragraph" w:styleId="953">
    <w:name w:val="Balloon Text"/>
    <w:basedOn w:val="772"/>
    <w:link w:val="954"/>
    <w:uiPriority w:val="99"/>
    <w:semiHidden/>
    <w:unhideWhenUsed/>
    <w:rPr>
      <w:rFonts w:ascii="Tahoma" w:hAnsi="Tahoma" w:cs="Mangal"/>
      <w:sz w:val="16"/>
      <w:szCs w:val="14"/>
    </w:rPr>
  </w:style>
  <w:style w:type="character" w:styleId="954" w:customStyle="1">
    <w:name w:val="Текст выноски Знак"/>
    <w:basedOn w:val="782"/>
    <w:link w:val="953"/>
    <w:uiPriority w:val="99"/>
    <w:semiHidden/>
    <w:rPr>
      <w:rFonts w:ascii="Tahoma" w:hAnsi="Tahoma" w:eastAsia="Arial Unicode MS" w:cs="Mangal"/>
      <w:sz w:val="16"/>
      <w:szCs w:val="14"/>
      <w:lang w:eastAsia="hi-IN" w:bidi="hi-IN"/>
    </w:rPr>
  </w:style>
  <w:style w:type="character" w:styleId="955">
    <w:name w:val="Strong"/>
    <w:basedOn w:val="782"/>
    <w:uiPriority w:val="22"/>
    <w:qFormat/>
    <w:rPr>
      <w:b/>
      <w:bCs/>
    </w:rPr>
  </w:style>
  <w:style w:type="character" w:styleId="956" w:customStyle="1">
    <w:name w:val="apple-converted-space"/>
    <w:basedOn w:val="782"/>
  </w:style>
  <w:style w:type="character" w:styleId="957">
    <w:name w:val="Emphasis"/>
    <w:basedOn w:val="782"/>
    <w:uiPriority w:val="20"/>
    <w:qFormat/>
    <w:rPr>
      <w:i/>
      <w:iCs/>
    </w:rPr>
  </w:style>
  <w:style w:type="paragraph" w:styleId="958">
    <w:name w:val="List Paragraph"/>
    <w:basedOn w:val="772"/>
    <w:uiPriority w:val="34"/>
    <w:qFormat/>
    <w:pPr>
      <w:contextualSpacing/>
      <w:ind w:left="720"/>
      <w:widowControl/>
    </w:pPr>
    <w:rPr>
      <w:rFonts w:eastAsia="Times New Roman" w:cs="Times New Roman"/>
      <w:lang w:eastAsia="ru-RU" w:bidi="ar-SA"/>
    </w:rPr>
  </w:style>
  <w:style w:type="character" w:styleId="959">
    <w:name w:val="FollowedHyperlink"/>
    <w:basedOn w:val="782"/>
    <w:uiPriority w:val="99"/>
    <w:semiHidden/>
    <w:unhideWhenUsed/>
    <w:rPr>
      <w:color w:val="800080" w:themeColor="followedHyperlink"/>
      <w:u w:val="single"/>
    </w:rPr>
  </w:style>
  <w:style w:type="paragraph" w:styleId="960" w:customStyle="1">
    <w:name w:val="ConsPlusNormal"/>
    <w:link w:val="961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961" w:customStyle="1">
    <w:name w:val="ConsPlusNormal Знак"/>
    <w:link w:val="960"/>
    <w:rPr>
      <w:rFonts w:ascii="Arial" w:hAnsi="Arial" w:cs="Arial"/>
      <w:sz w:val="20"/>
      <w:szCs w:val="20"/>
    </w:rPr>
  </w:style>
  <w:style w:type="character" w:styleId="962" w:customStyle="1">
    <w:name w:val="Заголовок 1 Знак"/>
    <w:basedOn w:val="782"/>
    <w:link w:val="77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63">
    <w:name w:val="Header"/>
    <w:basedOn w:val="772"/>
    <w:link w:val="964"/>
    <w:uiPriority w:val="99"/>
    <w:semiHidden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964" w:customStyle="1">
    <w:name w:val="Верхний колонтитул Знак"/>
    <w:basedOn w:val="782"/>
    <w:link w:val="963"/>
    <w:uiPriority w:val="99"/>
    <w:semiHidden/>
    <w:rPr>
      <w:rFonts w:ascii="Times New Roman" w:hAnsi="Times New Roman" w:eastAsia="Arial Unicode MS" w:cs="Mangal"/>
      <w:sz w:val="24"/>
      <w:szCs w:val="21"/>
      <w:lang w:eastAsia="hi-IN" w:bidi="hi-IN"/>
    </w:rPr>
  </w:style>
  <w:style w:type="character" w:styleId="965" w:customStyle="1">
    <w:name w:val="Заголовок 3 Знак"/>
    <w:basedOn w:val="782"/>
    <w:link w:val="775"/>
    <w:uiPriority w:val="9"/>
    <w:semiHidden/>
    <w:rPr>
      <w:rFonts w:cs="Mangal" w:asciiTheme="majorHAnsi" w:hAnsiTheme="majorHAnsi" w:eastAsiaTheme="majorEastAsia"/>
      <w:b/>
      <w:bCs/>
      <w:color w:val="4f81bd" w:themeColor="accent1"/>
      <w:sz w:val="24"/>
      <w:szCs w:val="21"/>
      <w:lang w:eastAsia="hi-IN" w:bidi="hi-IN"/>
    </w:rPr>
  </w:style>
  <w:style w:type="table" w:styleId="966">
    <w:name w:val="Table Grid"/>
    <w:basedOn w:val="78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67" w:customStyle="1">
    <w:name w:val="Заголовок 2 Знак"/>
    <w:basedOn w:val="782"/>
    <w:link w:val="774"/>
    <w:uiPriority w:val="9"/>
    <w:semiHidden/>
    <w:rPr>
      <w:rFonts w:cs="Mangal" w:asciiTheme="majorHAnsi" w:hAnsiTheme="majorHAnsi" w:eastAsiaTheme="majorEastAsia"/>
      <w:color w:val="365f91" w:themeColor="accent1" w:themeShade="BF"/>
      <w:sz w:val="26"/>
      <w:szCs w:val="23"/>
      <w:lang w:eastAsia="hi-IN" w:bidi="hi-IN"/>
    </w:rPr>
  </w:style>
  <w:style w:type="character" w:styleId="968">
    <w:name w:val="annotation reference"/>
    <w:basedOn w:val="782"/>
    <w:uiPriority w:val="99"/>
    <w:semiHidden/>
    <w:unhideWhenUsed/>
    <w:rPr>
      <w:sz w:val="16"/>
      <w:szCs w:val="16"/>
    </w:rPr>
  </w:style>
  <w:style w:type="paragraph" w:styleId="969">
    <w:name w:val="annotation text"/>
    <w:basedOn w:val="772"/>
    <w:link w:val="970"/>
    <w:uiPriority w:val="99"/>
    <w:semiHidden/>
    <w:unhideWhenUsed/>
    <w:rPr>
      <w:rFonts w:cs="Mangal"/>
      <w:sz w:val="20"/>
      <w:szCs w:val="18"/>
    </w:rPr>
  </w:style>
  <w:style w:type="character" w:styleId="970" w:customStyle="1">
    <w:name w:val="Текст примечания Знак"/>
    <w:basedOn w:val="782"/>
    <w:link w:val="969"/>
    <w:uiPriority w:val="99"/>
    <w:semiHidden/>
    <w:rPr>
      <w:rFonts w:ascii="Times New Roman" w:hAnsi="Times New Roman" w:eastAsia="Arial Unicode MS" w:cs="Mangal"/>
      <w:sz w:val="20"/>
      <w:szCs w:val="18"/>
      <w:lang w:eastAsia="hi-IN" w:bidi="hi-IN"/>
    </w:rPr>
  </w:style>
  <w:style w:type="paragraph" w:styleId="971">
    <w:name w:val="annotation subject"/>
    <w:basedOn w:val="969"/>
    <w:next w:val="969"/>
    <w:link w:val="972"/>
    <w:uiPriority w:val="99"/>
    <w:semiHidden/>
    <w:unhideWhenUsed/>
    <w:rPr>
      <w:b/>
      <w:bCs/>
    </w:rPr>
  </w:style>
  <w:style w:type="character" w:styleId="972" w:customStyle="1">
    <w:name w:val="Тема примечания Знак"/>
    <w:basedOn w:val="970"/>
    <w:link w:val="971"/>
    <w:uiPriority w:val="99"/>
    <w:semiHidden/>
    <w:rPr>
      <w:rFonts w:ascii="Times New Roman" w:hAnsi="Times New Roman" w:eastAsia="Arial Unicode MS" w:cs="Mangal"/>
      <w:b/>
      <w:bCs/>
      <w:sz w:val="20"/>
      <w:szCs w:val="18"/>
      <w:lang w:eastAsia="hi-IN" w:bidi="hi-IN"/>
    </w:rPr>
  </w:style>
  <w:style w:type="paragraph" w:styleId="973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Arial Unicode MS" w:cs="Mangal"/>
      <w:sz w:val="24"/>
      <w:szCs w:val="21"/>
      <w:lang w:eastAsia="hi-IN" w:bidi="hi-IN"/>
    </w:rPr>
  </w:style>
  <w:style w:type="paragraph" w:styleId="97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75" w:customStyle="1">
    <w:name w:val="text"/>
    <w:basedOn w:val="78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52D89-FB75-4111-8761-01B737BB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revision>27</cp:revision>
  <dcterms:created xsi:type="dcterms:W3CDTF">2025-05-12T12:32:00Z</dcterms:created>
  <dcterms:modified xsi:type="dcterms:W3CDTF">2025-07-11T14:51:13Z</dcterms:modified>
</cp:coreProperties>
</file>