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AE540" w14:textId="77777777" w:rsidR="00AF32E6" w:rsidRPr="00A94AF0" w:rsidRDefault="00AF32E6" w:rsidP="00AF32E6">
      <w:pPr>
        <w:pStyle w:val="ConsPlusNormal"/>
        <w:ind w:firstLine="567"/>
        <w:jc w:val="center"/>
        <w:rPr>
          <w:rFonts w:ascii="Times New Roman" w:hAnsi="Times New Roman" w:cs="Times New Roman"/>
          <w:b/>
          <w:sz w:val="23"/>
          <w:szCs w:val="23"/>
        </w:rPr>
      </w:pPr>
      <w:r w:rsidRPr="00A94AF0">
        <w:rPr>
          <w:rFonts w:ascii="Times New Roman" w:hAnsi="Times New Roman" w:cs="Times New Roman"/>
          <w:b/>
          <w:sz w:val="23"/>
          <w:szCs w:val="23"/>
        </w:rPr>
        <w:t>Как получить налоговые вычеты у работодателя</w:t>
      </w:r>
    </w:p>
    <w:p w14:paraId="6179895C" w14:textId="77777777" w:rsidR="00AF32E6" w:rsidRPr="00A94AF0" w:rsidRDefault="00AF32E6" w:rsidP="00AF32E6">
      <w:pPr>
        <w:pStyle w:val="a3"/>
        <w:spacing w:before="0" w:beforeAutospacing="0" w:after="0" w:afterAutospacing="0"/>
        <w:ind w:firstLine="567"/>
        <w:jc w:val="both"/>
        <w:rPr>
          <w:sz w:val="23"/>
          <w:szCs w:val="23"/>
        </w:rPr>
      </w:pPr>
      <w:r w:rsidRPr="00A94AF0">
        <w:rPr>
          <w:sz w:val="23"/>
          <w:szCs w:val="23"/>
        </w:rPr>
        <w:t xml:space="preserve">Налоговые вычеты (социальные, имущественные) можно получить до окончания календарного года, в котором возникли соответствующие расходы, если обратиться к работодателю с уведомлением о подтверждении права на получение вычетов. </w:t>
      </w:r>
    </w:p>
    <w:p w14:paraId="0E9788B5" w14:textId="77777777" w:rsidR="00AF32E6" w:rsidRPr="00A94AF0" w:rsidRDefault="00AF32E6" w:rsidP="00AF32E6">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A94AF0">
        <w:rPr>
          <w:rFonts w:ascii="Times New Roman" w:hAnsi="Times New Roman" w:cs="Times New Roman"/>
          <w:sz w:val="23"/>
          <w:szCs w:val="23"/>
        </w:rPr>
        <w:t>У работодателя можно получить большинство социальных вычетов (</w:t>
      </w:r>
      <w:hyperlink w:anchor="P132">
        <w:r w:rsidRPr="00A94AF0">
          <w:rPr>
            <w:rFonts w:ascii="Times New Roman" w:hAnsi="Times New Roman" w:cs="Times New Roman"/>
            <w:sz w:val="23"/>
            <w:szCs w:val="23"/>
          </w:rPr>
          <w:t>на обучение</w:t>
        </w:r>
      </w:hyperlink>
      <w:r w:rsidRPr="00A94AF0">
        <w:rPr>
          <w:rFonts w:ascii="Times New Roman" w:hAnsi="Times New Roman" w:cs="Times New Roman"/>
          <w:sz w:val="23"/>
          <w:szCs w:val="23"/>
        </w:rPr>
        <w:t xml:space="preserve">, </w:t>
      </w:r>
      <w:hyperlink w:anchor="P97">
        <w:r w:rsidRPr="00A94AF0">
          <w:rPr>
            <w:rFonts w:ascii="Times New Roman" w:hAnsi="Times New Roman" w:cs="Times New Roman"/>
            <w:sz w:val="23"/>
            <w:szCs w:val="23"/>
          </w:rPr>
          <w:t>лечение (включая дорогостоящее)</w:t>
        </w:r>
      </w:hyperlink>
      <w:r w:rsidRPr="00A94AF0">
        <w:rPr>
          <w:rFonts w:ascii="Times New Roman" w:hAnsi="Times New Roman" w:cs="Times New Roman"/>
          <w:sz w:val="23"/>
          <w:szCs w:val="23"/>
        </w:rPr>
        <w:t xml:space="preserve">, физкультурно - оздоровительные услуги, </w:t>
      </w:r>
      <w:hyperlink w:anchor="P159">
        <w:r w:rsidRPr="00A94AF0">
          <w:rPr>
            <w:rFonts w:ascii="Times New Roman" w:hAnsi="Times New Roman" w:cs="Times New Roman"/>
            <w:sz w:val="23"/>
            <w:szCs w:val="23"/>
          </w:rPr>
          <w:t>добровольное страхование жизни</w:t>
        </w:r>
      </w:hyperlink>
      <w:r w:rsidRPr="00A94AF0">
        <w:rPr>
          <w:rFonts w:ascii="Times New Roman" w:hAnsi="Times New Roman" w:cs="Times New Roman"/>
          <w:sz w:val="23"/>
          <w:szCs w:val="23"/>
        </w:rPr>
        <w:t xml:space="preserve">, </w:t>
      </w:r>
      <w:hyperlink w:anchor="P166">
        <w:r w:rsidRPr="00A94AF0">
          <w:rPr>
            <w:rFonts w:ascii="Times New Roman" w:hAnsi="Times New Roman" w:cs="Times New Roman"/>
            <w:sz w:val="23"/>
            <w:szCs w:val="23"/>
          </w:rPr>
          <w:t>добровольное пенсионное страхование и уплату дополнительных страховых взносов на накопительную пенсию</w:t>
        </w:r>
      </w:hyperlink>
      <w:r w:rsidRPr="00A94AF0">
        <w:rPr>
          <w:rFonts w:ascii="Times New Roman" w:hAnsi="Times New Roman" w:cs="Times New Roman"/>
          <w:sz w:val="23"/>
          <w:szCs w:val="23"/>
        </w:rPr>
        <w:t>) и имущественных вычетов (</w:t>
      </w:r>
      <w:r w:rsidRPr="00A94AF0">
        <w:rPr>
          <w:rFonts w:ascii="Times New Roman" w:eastAsia="Times New Roman" w:hAnsi="Times New Roman" w:cs="Times New Roman"/>
          <w:sz w:val="23"/>
          <w:szCs w:val="23"/>
          <w:lang w:eastAsia="ru-RU"/>
        </w:rPr>
        <w:t>по расходам на приобретение (строительство) жилья</w:t>
      </w:r>
      <w:r w:rsidRPr="00A94AF0">
        <w:rPr>
          <w:rFonts w:ascii="Times New Roman" w:hAnsi="Times New Roman" w:cs="Times New Roman"/>
          <w:sz w:val="23"/>
          <w:szCs w:val="23"/>
        </w:rPr>
        <w:t>, на приобретение земельных участков для индивидуального жилищного строительства или на которых расположены приобретаемые жилые дома, по расходам на погашение процентов по целевым займам (кредитам), фактически израсходованным на новое строительство либо приобретение на территории РФ жилья).</w:t>
      </w:r>
    </w:p>
    <w:p w14:paraId="66644C03" w14:textId="77777777" w:rsidR="00AF32E6" w:rsidRPr="00A94AF0" w:rsidRDefault="00AF32E6" w:rsidP="00AF32E6">
      <w:pPr>
        <w:shd w:val="clear" w:color="auto" w:fill="FFFFFF"/>
        <w:spacing w:after="0" w:line="240" w:lineRule="atLeast"/>
        <w:ind w:firstLine="567"/>
        <w:jc w:val="both"/>
        <w:rPr>
          <w:rFonts w:ascii="Times New Roman" w:eastAsia="Times New Roman" w:hAnsi="Times New Roman" w:cs="Times New Roman"/>
          <w:sz w:val="23"/>
          <w:szCs w:val="23"/>
          <w:lang w:eastAsia="ru-RU"/>
        </w:rPr>
      </w:pPr>
      <w:r w:rsidRPr="00A94AF0">
        <w:rPr>
          <w:rFonts w:ascii="Times New Roman" w:eastAsia="Times New Roman" w:hAnsi="Times New Roman" w:cs="Times New Roman"/>
          <w:sz w:val="23"/>
          <w:szCs w:val="23"/>
          <w:lang w:eastAsia="ru-RU"/>
        </w:rPr>
        <w:t>Для получения вычетов нало</w:t>
      </w:r>
      <w:r w:rsidRPr="00A94AF0">
        <w:rPr>
          <w:rFonts w:ascii="Times New Roman" w:hAnsi="Times New Roman" w:cs="Times New Roman"/>
          <w:sz w:val="23"/>
          <w:szCs w:val="23"/>
        </w:rPr>
        <w:t>гоплательщику необходимо обратиться</w:t>
      </w:r>
      <w:r w:rsidRPr="00A94AF0">
        <w:rPr>
          <w:rFonts w:ascii="Times New Roman" w:eastAsia="Times New Roman" w:hAnsi="Times New Roman" w:cs="Times New Roman"/>
          <w:sz w:val="23"/>
          <w:szCs w:val="23"/>
          <w:lang w:eastAsia="ru-RU"/>
        </w:rPr>
        <w:t xml:space="preserve"> в налоговый орган с заявлением и документами, подтверждающими оплату соответствующих расходов. </w:t>
      </w:r>
    </w:p>
    <w:p w14:paraId="30C4FB23" w14:textId="77777777" w:rsidR="00AF32E6" w:rsidRPr="00A94AF0" w:rsidRDefault="00AF32E6" w:rsidP="00AF32E6">
      <w:pPr>
        <w:pStyle w:val="a3"/>
        <w:shd w:val="clear" w:color="auto" w:fill="FFFFFF"/>
        <w:spacing w:before="0" w:beforeAutospacing="0" w:after="0" w:afterAutospacing="0" w:line="240" w:lineRule="atLeast"/>
        <w:ind w:firstLine="567"/>
        <w:jc w:val="both"/>
        <w:textAlignment w:val="baseline"/>
        <w:rPr>
          <w:sz w:val="23"/>
          <w:szCs w:val="23"/>
        </w:rPr>
      </w:pPr>
      <w:r w:rsidRPr="00A94AF0">
        <w:rPr>
          <w:sz w:val="23"/>
          <w:szCs w:val="23"/>
        </w:rPr>
        <w:t>Подать заявление в налоговый орган на получение уведомления о праве на получение вычетов налогоплательщик может:</w:t>
      </w:r>
    </w:p>
    <w:p w14:paraId="0FE344B6" w14:textId="77777777" w:rsidR="00AF32E6" w:rsidRPr="00A94AF0" w:rsidRDefault="00AF32E6" w:rsidP="00AF32E6">
      <w:pPr>
        <w:pStyle w:val="a3"/>
        <w:numPr>
          <w:ilvl w:val="0"/>
          <w:numId w:val="1"/>
        </w:numPr>
        <w:shd w:val="clear" w:color="auto" w:fill="FFFFFF"/>
        <w:spacing w:before="0" w:beforeAutospacing="0" w:after="0" w:afterAutospacing="0" w:line="240" w:lineRule="atLeast"/>
        <w:ind w:left="0" w:firstLine="567"/>
        <w:jc w:val="both"/>
        <w:textAlignment w:val="baseline"/>
        <w:rPr>
          <w:sz w:val="23"/>
          <w:szCs w:val="23"/>
        </w:rPr>
      </w:pPr>
      <w:r w:rsidRPr="00A94AF0">
        <w:rPr>
          <w:sz w:val="23"/>
          <w:szCs w:val="23"/>
        </w:rPr>
        <w:t>через «Личный кабинет налогоплательщика для физических лиц» в разделе «Каталог обращений» - «Запросить справку (документы)» - «Заявление о подтверждении права на получение социальных вычетов»/«Заявление  о подтверждении права на получение имущественных вычетов»;</w:t>
      </w:r>
    </w:p>
    <w:p w14:paraId="1CCFA92D" w14:textId="77777777" w:rsidR="00AF32E6" w:rsidRPr="00A94AF0" w:rsidRDefault="00AF32E6" w:rsidP="00AF32E6">
      <w:pPr>
        <w:pStyle w:val="a3"/>
        <w:numPr>
          <w:ilvl w:val="0"/>
          <w:numId w:val="1"/>
        </w:numPr>
        <w:shd w:val="clear" w:color="auto" w:fill="FFFFFF"/>
        <w:spacing w:before="0" w:beforeAutospacing="0" w:after="0" w:afterAutospacing="0" w:line="240" w:lineRule="atLeast"/>
        <w:ind w:left="0" w:firstLine="567"/>
        <w:jc w:val="both"/>
        <w:textAlignment w:val="baseline"/>
        <w:rPr>
          <w:sz w:val="23"/>
          <w:szCs w:val="23"/>
        </w:rPr>
      </w:pPr>
      <w:r w:rsidRPr="00A94AF0">
        <w:rPr>
          <w:sz w:val="23"/>
          <w:szCs w:val="23"/>
        </w:rPr>
        <w:t>при личном обращении.</w:t>
      </w:r>
    </w:p>
    <w:p w14:paraId="6599D985" w14:textId="77777777" w:rsidR="00AF32E6" w:rsidRPr="00A94AF0" w:rsidRDefault="00AF32E6" w:rsidP="00AF32E6">
      <w:pPr>
        <w:shd w:val="clear" w:color="auto" w:fill="FFFFFF"/>
        <w:spacing w:after="0" w:line="240" w:lineRule="atLeast"/>
        <w:ind w:firstLine="567"/>
        <w:jc w:val="both"/>
        <w:rPr>
          <w:rFonts w:ascii="Times New Roman" w:eastAsia="Times New Roman" w:hAnsi="Times New Roman" w:cs="Times New Roman"/>
          <w:sz w:val="23"/>
          <w:szCs w:val="23"/>
          <w:lang w:eastAsia="ru-RU"/>
        </w:rPr>
      </w:pPr>
      <w:r w:rsidRPr="00A94AF0">
        <w:rPr>
          <w:rFonts w:ascii="Times New Roman" w:eastAsia="Times New Roman" w:hAnsi="Times New Roman" w:cs="Times New Roman"/>
          <w:sz w:val="23"/>
          <w:szCs w:val="23"/>
          <w:lang w:eastAsia="ru-RU"/>
        </w:rPr>
        <w:t xml:space="preserve">Налоговый орган рассмотрит заявление в течение 30 календарных дней и проинформирует налогоплательщика о результатах рассмотрения. Одновременно налоговый орган направит работодателю подтверждение права на вычет по данному налогоплательщику. </w:t>
      </w:r>
    </w:p>
    <w:p w14:paraId="5A3AA9AB" w14:textId="77777777" w:rsidR="00AF32E6" w:rsidRPr="00A94AF0" w:rsidRDefault="00AF32E6" w:rsidP="00AF32E6">
      <w:pPr>
        <w:shd w:val="clear" w:color="auto" w:fill="FFFFFF"/>
        <w:spacing w:after="0" w:line="240" w:lineRule="atLeast"/>
        <w:ind w:firstLine="567"/>
        <w:jc w:val="both"/>
        <w:rPr>
          <w:rFonts w:ascii="Times New Roman" w:eastAsia="Times New Roman" w:hAnsi="Times New Roman" w:cs="Times New Roman"/>
          <w:sz w:val="23"/>
          <w:szCs w:val="23"/>
          <w:lang w:eastAsia="ru-RU"/>
        </w:rPr>
      </w:pPr>
      <w:r w:rsidRPr="00A94AF0">
        <w:rPr>
          <w:rFonts w:ascii="Times New Roman" w:hAnsi="Times New Roman" w:cs="Times New Roman"/>
          <w:sz w:val="23"/>
          <w:szCs w:val="23"/>
        </w:rPr>
        <w:t xml:space="preserve">Работодатель предоставляет имущественные и социальные налоговые вычеты, начиная с месяца, в котором в его распоряжении оказались два документа: заявление о вычете от работника и </w:t>
      </w:r>
      <w:hyperlink r:id="rId5">
        <w:r w:rsidRPr="00A94AF0">
          <w:rPr>
            <w:rFonts w:ascii="Times New Roman" w:hAnsi="Times New Roman" w:cs="Times New Roman"/>
            <w:sz w:val="23"/>
            <w:szCs w:val="23"/>
          </w:rPr>
          <w:t>подтверждение</w:t>
        </w:r>
      </w:hyperlink>
      <w:r w:rsidRPr="00A94AF0">
        <w:rPr>
          <w:rFonts w:ascii="Times New Roman" w:hAnsi="Times New Roman" w:cs="Times New Roman"/>
          <w:sz w:val="23"/>
          <w:szCs w:val="23"/>
        </w:rPr>
        <w:t xml:space="preserve"> права на вычет от налогового органа.</w:t>
      </w:r>
      <w:r w:rsidRPr="00A94AF0">
        <w:rPr>
          <w:rFonts w:ascii="Times New Roman" w:eastAsia="Times New Roman" w:hAnsi="Times New Roman" w:cs="Times New Roman"/>
          <w:sz w:val="23"/>
          <w:szCs w:val="23"/>
          <w:lang w:eastAsia="ru-RU"/>
        </w:rPr>
        <w:t xml:space="preserve"> Налоговый агент будет выплачивать налогоплательщику заработную плату без удержания начисленного НДФЛ до тех пор, пока сумма вычета не будет получена полностью.</w:t>
      </w:r>
    </w:p>
    <w:p w14:paraId="178BE39C" w14:textId="77777777" w:rsidR="00AF32E6" w:rsidRPr="00A94AF0" w:rsidRDefault="00AF32E6" w:rsidP="00AF32E6">
      <w:pPr>
        <w:pStyle w:val="ConsPlusNormal"/>
        <w:ind w:firstLine="567"/>
        <w:jc w:val="both"/>
        <w:rPr>
          <w:rFonts w:ascii="Times New Roman" w:hAnsi="Times New Roman" w:cs="Times New Roman"/>
          <w:sz w:val="23"/>
          <w:szCs w:val="23"/>
        </w:rPr>
      </w:pPr>
      <w:r w:rsidRPr="00A94AF0">
        <w:rPr>
          <w:rFonts w:ascii="Times New Roman" w:hAnsi="Times New Roman" w:cs="Times New Roman"/>
          <w:sz w:val="23"/>
          <w:szCs w:val="23"/>
        </w:rPr>
        <w:t>Так, максимально можно вернуть 13% от 150 тысяч рублей, если налогоплательщик оплатил свое обучение, медицинские услуги, лекарства, фитнес, по оплате прохождения независимой оценки своей квалификации, а также договоры негосударственного пенсионного обеспечения, добровольного пенсионного страхования, добровольного страхования жизни (если такие договоры заключаются на срок не менее пяти лет) или по уплате дополнительных страховых взносов на накопительную пенсию. Вычет на дорогостоящее лечение можно заявлять в полной сумме понесенных затрат. Налоговый вычет на обучение ребенка (подопечного) составляет 110 тысяч рублей.</w:t>
      </w:r>
    </w:p>
    <w:p w14:paraId="6CA78D05" w14:textId="77777777" w:rsidR="00AF32E6" w:rsidRPr="00A94AF0" w:rsidRDefault="00AF32E6" w:rsidP="00AF32E6">
      <w:pPr>
        <w:spacing w:after="0" w:line="240" w:lineRule="auto"/>
        <w:ind w:firstLine="567"/>
        <w:jc w:val="both"/>
        <w:rPr>
          <w:rFonts w:ascii="Times New Roman" w:hAnsi="Times New Roman" w:cs="Times New Roman"/>
          <w:sz w:val="23"/>
          <w:szCs w:val="23"/>
        </w:rPr>
      </w:pPr>
      <w:r w:rsidRPr="00A94AF0">
        <w:rPr>
          <w:rFonts w:ascii="Times New Roman" w:hAnsi="Times New Roman" w:cs="Times New Roman"/>
          <w:sz w:val="23"/>
          <w:szCs w:val="23"/>
        </w:rPr>
        <w:t xml:space="preserve">Предельная сумма имущественного вычета при покупке или строительстве жилья - </w:t>
      </w:r>
      <w:hyperlink r:id="rId6">
        <w:r w:rsidRPr="00A94AF0">
          <w:rPr>
            <w:rFonts w:ascii="Times New Roman" w:hAnsi="Times New Roman" w:cs="Times New Roman"/>
            <w:sz w:val="23"/>
            <w:szCs w:val="23"/>
          </w:rPr>
          <w:t>2 млн руб</w:t>
        </w:r>
      </w:hyperlink>
      <w:r w:rsidRPr="00A94AF0">
        <w:rPr>
          <w:rFonts w:ascii="Times New Roman" w:hAnsi="Times New Roman" w:cs="Times New Roman"/>
          <w:sz w:val="23"/>
          <w:szCs w:val="23"/>
        </w:rPr>
        <w:t xml:space="preserve">лей, при выплате процентов по займам и кредитам на покупку или строительство жилья - </w:t>
      </w:r>
      <w:hyperlink r:id="rId7">
        <w:r w:rsidRPr="00A94AF0">
          <w:rPr>
            <w:rFonts w:ascii="Times New Roman" w:hAnsi="Times New Roman" w:cs="Times New Roman"/>
            <w:sz w:val="23"/>
            <w:szCs w:val="23"/>
          </w:rPr>
          <w:t>3 млн рублей.</w:t>
        </w:r>
      </w:hyperlink>
    </w:p>
    <w:p w14:paraId="72D9DF3E" w14:textId="77777777" w:rsidR="00AF32E6" w:rsidRPr="00A94AF0" w:rsidRDefault="00AF32E6" w:rsidP="00AF32E6">
      <w:pPr>
        <w:spacing w:after="0" w:line="240" w:lineRule="auto"/>
        <w:ind w:firstLine="567"/>
        <w:jc w:val="both"/>
        <w:rPr>
          <w:rFonts w:ascii="Times New Roman" w:hAnsi="Times New Roman" w:cs="Times New Roman"/>
          <w:sz w:val="23"/>
          <w:szCs w:val="23"/>
        </w:rPr>
      </w:pPr>
      <w:r w:rsidRPr="00A94AF0">
        <w:rPr>
          <w:rFonts w:ascii="Times New Roman" w:hAnsi="Times New Roman" w:cs="Times New Roman"/>
          <w:sz w:val="23"/>
          <w:szCs w:val="23"/>
        </w:rPr>
        <w:t>Те, кто платит НДФЛ с доходов более 5 млн рублей в год, могут рассчитывать на больший размер возврата -  15% от суммы вычета.</w:t>
      </w:r>
    </w:p>
    <w:p w14:paraId="2B56330E" w14:textId="77777777" w:rsidR="00AF32E6" w:rsidRPr="00A94AF0" w:rsidRDefault="00AF32E6" w:rsidP="00AF32E6">
      <w:pPr>
        <w:autoSpaceDE w:val="0"/>
        <w:autoSpaceDN w:val="0"/>
        <w:adjustRightInd w:val="0"/>
        <w:spacing w:after="0" w:line="240" w:lineRule="auto"/>
        <w:ind w:firstLine="567"/>
        <w:jc w:val="both"/>
        <w:rPr>
          <w:rFonts w:ascii="Times New Roman" w:hAnsi="Times New Roman" w:cs="Times New Roman"/>
          <w:sz w:val="23"/>
          <w:szCs w:val="23"/>
        </w:rPr>
      </w:pPr>
      <w:r w:rsidRPr="00A94AF0">
        <w:rPr>
          <w:rFonts w:ascii="Times New Roman" w:hAnsi="Times New Roman" w:cs="Times New Roman"/>
          <w:sz w:val="23"/>
          <w:szCs w:val="23"/>
        </w:rPr>
        <w:t xml:space="preserve">Если налогоплательщик не обращается к работодателю в том же календарном году, в котором возникли расходы, он вправе в течение трех последующих лет получить налоговый вычет, представив </w:t>
      </w:r>
      <w:hyperlink r:id="rId8" w:history="1">
        <w:r w:rsidRPr="00A94AF0">
          <w:rPr>
            <w:rFonts w:ascii="Times New Roman" w:hAnsi="Times New Roman" w:cs="Times New Roman"/>
            <w:sz w:val="23"/>
            <w:szCs w:val="23"/>
          </w:rPr>
          <w:t>декларацию по форме 3-НДФЛ</w:t>
        </w:r>
      </w:hyperlink>
      <w:r w:rsidRPr="00A94AF0">
        <w:rPr>
          <w:rFonts w:ascii="Times New Roman" w:hAnsi="Times New Roman" w:cs="Times New Roman"/>
          <w:sz w:val="23"/>
          <w:szCs w:val="23"/>
        </w:rPr>
        <w:t xml:space="preserve"> за год, в котором были понесены соответствующие расходы.</w:t>
      </w:r>
    </w:p>
    <w:p w14:paraId="24F1585C" w14:textId="77777777" w:rsidR="00AF32E6" w:rsidRDefault="00AF32E6" w:rsidP="00AF32E6">
      <w:pPr>
        <w:pStyle w:val="NormalExport"/>
        <w:spacing w:after="0" w:line="240" w:lineRule="atLeast"/>
        <w:rPr>
          <w:rFonts w:ascii="Times New Roman" w:hAnsi="Times New Roman"/>
          <w:b/>
          <w:sz w:val="24"/>
        </w:rPr>
      </w:pPr>
    </w:p>
    <w:p w14:paraId="146EBAE5" w14:textId="77777777" w:rsidR="003A3060" w:rsidRDefault="003A3060"/>
    <w:sectPr w:rsidR="003A30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E5BE8"/>
    <w:multiLevelType w:val="hybridMultilevel"/>
    <w:tmpl w:val="B06CBF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AF"/>
    <w:rsid w:val="000307AF"/>
    <w:rsid w:val="003A3060"/>
    <w:rsid w:val="00AF32E6"/>
    <w:rsid w:val="00F37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56419-CF32-4DDD-A999-B938A5A22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2E6"/>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AF32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Export">
    <w:name w:val="Normal_Export"/>
    <w:basedOn w:val="a"/>
    <w:rsid w:val="00AF32E6"/>
    <w:pPr>
      <w:spacing w:after="240" w:line="20" w:lineRule="atLeast"/>
      <w:jc w:val="both"/>
    </w:pPr>
    <w:rPr>
      <w:rFonts w:ascii="Arial" w:eastAsia="Arial" w:hAnsi="Arial" w:cs="Arial"/>
      <w:color w:val="000000"/>
      <w:sz w:val="20"/>
      <w:szCs w:val="24"/>
      <w:shd w:val="clear" w:color="auto" w:fill="FFFFFF"/>
      <w:lang w:eastAsia="ru-RU"/>
    </w:rPr>
  </w:style>
  <w:style w:type="paragraph" w:customStyle="1" w:styleId="ConsPlusNormal">
    <w:name w:val="ConsPlusNormal"/>
    <w:rsid w:val="00AF32E6"/>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customStyle="1" w:styleId="a4">
    <w:name w:val="Обычный (Интернет) Знак"/>
    <w:link w:val="a3"/>
    <w:uiPriority w:val="99"/>
    <w:locked/>
    <w:rsid w:val="00AF32E6"/>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471&amp;dst=100025" TargetMode="External"/><Relationship Id="rId3" Type="http://schemas.openxmlformats.org/officeDocument/2006/relationships/settings" Target="settings.xml"/><Relationship Id="rId7" Type="http://schemas.openxmlformats.org/officeDocument/2006/relationships/hyperlink" Target="https://login.consultant.ru/link/?req=doc&amp;base=LAW&amp;n=494979&amp;dst=204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4979&amp;dst=8438" TargetMode="External"/><Relationship Id="rId5" Type="http://schemas.openxmlformats.org/officeDocument/2006/relationships/hyperlink" Target="https://login.consultant.ru/link/?req=doc&amp;base=LAW&amp;n=492978&amp;dst=10130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Наталья Владимировна</dc:creator>
  <cp:keywords/>
  <dc:description/>
  <cp:lastModifiedBy>Колосова Наталья Владимировна</cp:lastModifiedBy>
  <cp:revision>2</cp:revision>
  <dcterms:created xsi:type="dcterms:W3CDTF">2025-03-10T12:37:00Z</dcterms:created>
  <dcterms:modified xsi:type="dcterms:W3CDTF">2025-03-10T12:37:00Z</dcterms:modified>
</cp:coreProperties>
</file>