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9E" w:rsidRDefault="00B73B9E" w:rsidP="000301DC">
      <w:pPr>
        <w:autoSpaceDE w:val="0"/>
        <w:autoSpaceDN w:val="0"/>
        <w:adjustRightInd w:val="0"/>
        <w:spacing w:line="240" w:lineRule="auto"/>
        <w:jc w:val="both"/>
        <w:rPr>
          <w:rFonts w:ascii="Times New Roman" w:eastAsiaTheme="minorHAnsi" w:hAnsi="Times New Roman" w:cs="Times New Roman"/>
          <w:sz w:val="20"/>
          <w:szCs w:val="20"/>
        </w:rPr>
      </w:pPr>
    </w:p>
    <w:p w:rsidR="00E44426" w:rsidRPr="00B73B9E" w:rsidRDefault="00E44426" w:rsidP="000301DC">
      <w:pPr>
        <w:autoSpaceDE w:val="0"/>
        <w:autoSpaceDN w:val="0"/>
        <w:adjustRightInd w:val="0"/>
        <w:spacing w:line="240" w:lineRule="auto"/>
        <w:jc w:val="both"/>
        <w:rPr>
          <w:rFonts w:ascii="Times New Roman" w:eastAsiaTheme="minorHAnsi" w:hAnsi="Times New Roman" w:cs="Times New Roman"/>
          <w:sz w:val="24"/>
          <w:szCs w:val="24"/>
        </w:rPr>
      </w:pPr>
      <w:r w:rsidRPr="00B73B9E">
        <w:rPr>
          <w:rFonts w:ascii="Times New Roman" w:eastAsiaTheme="minorHAnsi" w:hAnsi="Times New Roman" w:cs="Times New Roman"/>
          <w:sz w:val="24"/>
          <w:szCs w:val="24"/>
        </w:rPr>
        <w:t>О  Порядке перерасчета размера платыза коммунальные услуги за период временногоотсутствия потребителей</w:t>
      </w:r>
    </w:p>
    <w:p w:rsidR="00E44426" w:rsidRDefault="00E44426" w:rsidP="00E44426">
      <w:pPr>
        <w:autoSpaceDE w:val="0"/>
        <w:autoSpaceDN w:val="0"/>
        <w:adjustRightInd w:val="0"/>
        <w:spacing w:after="0" w:line="240" w:lineRule="auto"/>
        <w:ind w:firstLine="540"/>
        <w:jc w:val="both"/>
        <w:rPr>
          <w:rFonts w:ascii="Arial" w:hAnsi="Arial" w:cs="Arial"/>
          <w:sz w:val="20"/>
          <w:szCs w:val="20"/>
        </w:rPr>
      </w:pPr>
    </w:p>
    <w:p w:rsidR="00C2036A" w:rsidRPr="00B73B9E" w:rsidRDefault="00C2036A"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При временном, более пяти полных календарных дней подряд, отсутствии потребителя в жилом помещении, не оборудованном индивидуальным или общим (квартирным) прибором учета при отсутствии технической возможности его установки, осуществляется перерасчет размера платы за предоставленную потребителю коммунальную услугу. Исключение - плата за коммунальные услуги по отоплению, электроснабжению и газоснабжению на цели отопления жилых (нежилых) помещений, а также за коммунальные услуги на общедомовые нужды.</w:t>
      </w:r>
    </w:p>
    <w:p w:rsidR="00C2036A" w:rsidRPr="00B73B9E" w:rsidRDefault="00C2036A"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 xml:space="preserve">Перерасчет не производится, если отсутствие технической возможности установки прибора учета не подтверждено в установленном порядке, а также в случае неисполнения потребителем обязанности по устранению неисправности прибора учета. </w:t>
      </w:r>
      <w:proofErr w:type="gramStart"/>
      <w:r w:rsidRPr="00B73B9E">
        <w:rPr>
          <w:rFonts w:ascii="Times New Roman" w:hAnsi="Times New Roman" w:cs="Times New Roman"/>
          <w:sz w:val="24"/>
          <w:szCs w:val="24"/>
        </w:rPr>
        <w:t>Исключение составляют подтвержденные соответствующими документами случай отсутствия всех проживающих в жилом помещении лиц в результате действия непреодолимой силы и случай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РФ в соответствии с законодательством РФ (за период прохождения военной службы по мобилизации) (</w:t>
      </w:r>
      <w:hyperlink r:id="rId5" w:history="1">
        <w:r w:rsidRPr="00B73B9E">
          <w:rPr>
            <w:rStyle w:val="a4"/>
            <w:rFonts w:ascii="Times New Roman" w:hAnsi="Times New Roman" w:cs="Times New Roman"/>
            <w:sz w:val="24"/>
            <w:szCs w:val="24"/>
          </w:rPr>
          <w:t>п. п. 86</w:t>
        </w:r>
      </w:hyperlink>
      <w:r w:rsidRPr="00B73B9E">
        <w:rPr>
          <w:rFonts w:ascii="Times New Roman" w:hAnsi="Times New Roman" w:cs="Times New Roman"/>
          <w:sz w:val="24"/>
          <w:szCs w:val="24"/>
        </w:rPr>
        <w:t xml:space="preserve">, </w:t>
      </w:r>
      <w:hyperlink r:id="rId6" w:history="1">
        <w:r w:rsidRPr="00B73B9E">
          <w:rPr>
            <w:rStyle w:val="a4"/>
            <w:rFonts w:ascii="Times New Roman" w:hAnsi="Times New Roman" w:cs="Times New Roman"/>
            <w:sz w:val="24"/>
            <w:szCs w:val="24"/>
          </w:rPr>
          <w:t>88</w:t>
        </w:r>
      </w:hyperlink>
      <w:r w:rsidRPr="00B73B9E">
        <w:rPr>
          <w:rFonts w:ascii="Times New Roman" w:hAnsi="Times New Roman" w:cs="Times New Roman"/>
          <w:sz w:val="24"/>
          <w:szCs w:val="24"/>
        </w:rPr>
        <w:t xml:space="preserve"> Правил</w:t>
      </w:r>
      <w:proofErr w:type="gramEnd"/>
      <w:r w:rsidRPr="00B73B9E">
        <w:rPr>
          <w:rFonts w:ascii="Times New Roman" w:hAnsi="Times New Roman" w:cs="Times New Roman"/>
          <w:sz w:val="24"/>
          <w:szCs w:val="24"/>
        </w:rPr>
        <w:t>, утв. Постановлением Правительства РФ N 354).</w:t>
      </w:r>
    </w:p>
    <w:p w:rsidR="00C2036A" w:rsidRPr="00B73B9E" w:rsidRDefault="00C2036A"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При временном, более пяти полных календарных дней подряд,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 (</w:t>
      </w:r>
      <w:hyperlink r:id="rId7" w:history="1">
        <w:r w:rsidRPr="00B73B9E">
          <w:rPr>
            <w:rStyle w:val="a4"/>
            <w:rFonts w:ascii="Times New Roman" w:hAnsi="Times New Roman" w:cs="Times New Roman"/>
            <w:sz w:val="24"/>
            <w:szCs w:val="24"/>
          </w:rPr>
          <w:t>п. 86(1)</w:t>
        </w:r>
      </w:hyperlink>
      <w:r w:rsidRPr="00B73B9E">
        <w:rPr>
          <w:rFonts w:ascii="Times New Roman" w:hAnsi="Times New Roman" w:cs="Times New Roman"/>
          <w:sz w:val="24"/>
          <w:szCs w:val="24"/>
        </w:rPr>
        <w:t xml:space="preserve"> Правил).</w:t>
      </w:r>
    </w:p>
    <w:p w:rsidR="00C2036A" w:rsidRPr="00B73B9E" w:rsidRDefault="00C2036A" w:rsidP="00B73B9E">
      <w:pPr>
        <w:spacing w:after="0"/>
        <w:jc w:val="both"/>
        <w:rPr>
          <w:rFonts w:ascii="Times New Roman" w:hAnsi="Times New Roman" w:cs="Times New Roman"/>
          <w:sz w:val="24"/>
          <w:szCs w:val="24"/>
        </w:rPr>
      </w:pPr>
      <w:proofErr w:type="gramStart"/>
      <w:r w:rsidRPr="00B73B9E">
        <w:rPr>
          <w:rFonts w:ascii="Times New Roman" w:hAnsi="Times New Roman" w:cs="Times New Roman"/>
          <w:sz w:val="24"/>
          <w:szCs w:val="24"/>
        </w:rPr>
        <w:t xml:space="preserve">Для перерасчета следует обратиться в управляющую организацию, товарищество собственников жилья, жилищный кооператив или в </w:t>
      </w:r>
      <w:proofErr w:type="spellStart"/>
      <w:r w:rsidRPr="00B73B9E">
        <w:rPr>
          <w:rFonts w:ascii="Times New Roman" w:hAnsi="Times New Roman" w:cs="Times New Roman"/>
          <w:sz w:val="24"/>
          <w:szCs w:val="24"/>
        </w:rPr>
        <w:t>ресурсоснабжающую</w:t>
      </w:r>
      <w:proofErr w:type="spellEnd"/>
      <w:r w:rsidRPr="00B73B9E">
        <w:rPr>
          <w:rFonts w:ascii="Times New Roman" w:hAnsi="Times New Roman" w:cs="Times New Roman"/>
          <w:sz w:val="24"/>
          <w:szCs w:val="24"/>
        </w:rPr>
        <w:t xml:space="preserve"> организацию и к региональному оператору по обращению с твердыми коммунальными отходами (далее - исполнитель) с </w:t>
      </w:r>
      <w:hyperlink r:id="rId8" w:history="1">
        <w:r w:rsidRPr="00B73B9E">
          <w:rPr>
            <w:rStyle w:val="a4"/>
            <w:rFonts w:ascii="Times New Roman" w:hAnsi="Times New Roman" w:cs="Times New Roman"/>
            <w:sz w:val="24"/>
            <w:szCs w:val="24"/>
          </w:rPr>
          <w:t>заявлением</w:t>
        </w:r>
      </w:hyperlink>
      <w:r w:rsidRPr="00B73B9E">
        <w:rPr>
          <w:rFonts w:ascii="Times New Roman" w:hAnsi="Times New Roman" w:cs="Times New Roman"/>
          <w:sz w:val="24"/>
          <w:szCs w:val="24"/>
        </w:rPr>
        <w:t xml:space="preserve"> о перерасчете размера платы за коммунальные услуги с указанием периода временного отсутствия (</w:t>
      </w:r>
      <w:hyperlink r:id="rId9" w:history="1">
        <w:r w:rsidRPr="00B73B9E">
          <w:rPr>
            <w:rStyle w:val="a4"/>
            <w:rFonts w:ascii="Times New Roman" w:hAnsi="Times New Roman" w:cs="Times New Roman"/>
            <w:sz w:val="24"/>
            <w:szCs w:val="24"/>
          </w:rPr>
          <w:t>ч. 1 ст. 157.2</w:t>
        </w:r>
      </w:hyperlink>
      <w:r w:rsidRPr="00B73B9E">
        <w:rPr>
          <w:rFonts w:ascii="Times New Roman" w:hAnsi="Times New Roman" w:cs="Times New Roman"/>
          <w:sz w:val="24"/>
          <w:szCs w:val="24"/>
        </w:rPr>
        <w:t xml:space="preserve">, </w:t>
      </w:r>
      <w:hyperlink r:id="rId10" w:history="1">
        <w:r w:rsidRPr="00B73B9E">
          <w:rPr>
            <w:rStyle w:val="a4"/>
            <w:rFonts w:ascii="Times New Roman" w:hAnsi="Times New Roman" w:cs="Times New Roman"/>
            <w:sz w:val="24"/>
            <w:szCs w:val="24"/>
          </w:rPr>
          <w:t>ч. 1</w:t>
        </w:r>
      </w:hyperlink>
      <w:r w:rsidRPr="00B73B9E">
        <w:rPr>
          <w:rFonts w:ascii="Times New Roman" w:hAnsi="Times New Roman" w:cs="Times New Roman"/>
          <w:sz w:val="24"/>
          <w:szCs w:val="24"/>
        </w:rPr>
        <w:t xml:space="preserve">, </w:t>
      </w:r>
      <w:hyperlink r:id="rId11" w:history="1">
        <w:r w:rsidRPr="00B73B9E">
          <w:rPr>
            <w:rStyle w:val="a4"/>
            <w:rFonts w:ascii="Times New Roman" w:hAnsi="Times New Roman" w:cs="Times New Roman"/>
            <w:sz w:val="24"/>
            <w:szCs w:val="24"/>
          </w:rPr>
          <w:t>2 ст. 161</w:t>
        </w:r>
      </w:hyperlink>
      <w:r w:rsidRPr="00B73B9E">
        <w:rPr>
          <w:rFonts w:ascii="Times New Roman" w:hAnsi="Times New Roman" w:cs="Times New Roman"/>
          <w:sz w:val="24"/>
          <w:szCs w:val="24"/>
        </w:rPr>
        <w:t xml:space="preserve"> ЖК РФ;</w:t>
      </w:r>
      <w:proofErr w:type="gramEnd"/>
      <w:r w:rsidR="007C1684">
        <w:fldChar w:fldCharType="begin"/>
      </w:r>
      <w:r w:rsidR="007C1684">
        <w:instrText>HYPERLINK "https://login.consultant.ru/link/?req=doc&amp;base=RZR&amp;n=474577&amp;dst=100040"</w:instrText>
      </w:r>
      <w:r w:rsidR="007C1684">
        <w:fldChar w:fldCharType="separate"/>
      </w:r>
      <w:r w:rsidRPr="00B73B9E">
        <w:rPr>
          <w:rStyle w:val="a4"/>
          <w:rFonts w:ascii="Times New Roman" w:hAnsi="Times New Roman" w:cs="Times New Roman"/>
          <w:sz w:val="24"/>
          <w:szCs w:val="24"/>
        </w:rPr>
        <w:t>п. п. 2</w:t>
      </w:r>
      <w:r w:rsidR="007C1684">
        <w:fldChar w:fldCharType="end"/>
      </w:r>
      <w:r w:rsidRPr="00B73B9E">
        <w:rPr>
          <w:rFonts w:ascii="Times New Roman" w:hAnsi="Times New Roman" w:cs="Times New Roman"/>
          <w:sz w:val="24"/>
          <w:szCs w:val="24"/>
        </w:rPr>
        <w:t xml:space="preserve">, </w:t>
      </w:r>
      <w:hyperlink r:id="rId12" w:history="1">
        <w:r w:rsidRPr="00B73B9E">
          <w:rPr>
            <w:rStyle w:val="a4"/>
            <w:rFonts w:ascii="Times New Roman" w:hAnsi="Times New Roman" w:cs="Times New Roman"/>
            <w:sz w:val="24"/>
            <w:szCs w:val="24"/>
          </w:rPr>
          <w:t>91</w:t>
        </w:r>
      </w:hyperlink>
      <w:r w:rsidRPr="00B73B9E">
        <w:rPr>
          <w:rFonts w:ascii="Times New Roman" w:hAnsi="Times New Roman" w:cs="Times New Roman"/>
          <w:sz w:val="24"/>
          <w:szCs w:val="24"/>
        </w:rPr>
        <w:t xml:space="preserve">, </w:t>
      </w:r>
      <w:hyperlink r:id="rId13" w:history="1">
        <w:r w:rsidRPr="00B73B9E">
          <w:rPr>
            <w:rStyle w:val="a4"/>
            <w:rFonts w:ascii="Times New Roman" w:hAnsi="Times New Roman" w:cs="Times New Roman"/>
            <w:sz w:val="24"/>
            <w:szCs w:val="24"/>
          </w:rPr>
          <w:t>92</w:t>
        </w:r>
      </w:hyperlink>
      <w:r w:rsidRPr="00B73B9E">
        <w:rPr>
          <w:rFonts w:ascii="Times New Roman" w:hAnsi="Times New Roman" w:cs="Times New Roman"/>
          <w:sz w:val="24"/>
          <w:szCs w:val="24"/>
        </w:rPr>
        <w:t xml:space="preserve"> Правил).</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Заявление о перерасчете размера платы за коммунальные услуги нужно подать до начала периода временного отсутствия или не позднее 30 дней после его окончания (</w:t>
      </w:r>
      <w:hyperlink r:id="rId14" w:history="1">
        <w:r w:rsidRPr="00B73B9E">
          <w:rPr>
            <w:rStyle w:val="a4"/>
            <w:rFonts w:ascii="Times New Roman" w:hAnsi="Times New Roman" w:cs="Times New Roman"/>
            <w:sz w:val="24"/>
            <w:szCs w:val="24"/>
          </w:rPr>
          <w:t>п. 91</w:t>
        </w:r>
      </w:hyperlink>
      <w:r w:rsidRPr="00B73B9E">
        <w:rPr>
          <w:rFonts w:ascii="Times New Roman" w:hAnsi="Times New Roman" w:cs="Times New Roman"/>
          <w:sz w:val="24"/>
          <w:szCs w:val="24"/>
        </w:rPr>
        <w:t xml:space="preserve"> Правил).</w:t>
      </w:r>
    </w:p>
    <w:p w:rsidR="00B73B9E" w:rsidRPr="00B73B9E" w:rsidRDefault="00B73B9E" w:rsidP="00B73B9E">
      <w:pPr>
        <w:spacing w:after="0"/>
        <w:jc w:val="both"/>
        <w:rPr>
          <w:rFonts w:ascii="Times New Roman" w:hAnsi="Times New Roman" w:cs="Times New Roman"/>
          <w:sz w:val="24"/>
          <w:szCs w:val="24"/>
        </w:rPr>
      </w:pPr>
      <w:proofErr w:type="gramStart"/>
      <w:r w:rsidRPr="00B73B9E">
        <w:rPr>
          <w:rFonts w:ascii="Times New Roman" w:hAnsi="Times New Roman" w:cs="Times New Roman"/>
          <w:sz w:val="24"/>
          <w:szCs w:val="24"/>
        </w:rPr>
        <w:t xml:space="preserve">К заявлению необходимо приложить </w:t>
      </w:r>
      <w:hyperlink r:id="rId15" w:history="1">
        <w:r w:rsidRPr="00B73B9E">
          <w:rPr>
            <w:rStyle w:val="a4"/>
            <w:rFonts w:ascii="Times New Roman" w:hAnsi="Times New Roman" w:cs="Times New Roman"/>
            <w:sz w:val="24"/>
            <w:szCs w:val="24"/>
          </w:rPr>
          <w:t>акт</w:t>
        </w:r>
      </w:hyperlink>
      <w:r w:rsidRPr="00B73B9E">
        <w:rPr>
          <w:rFonts w:ascii="Times New Roman" w:hAnsi="Times New Roman" w:cs="Times New Roman"/>
          <w:sz w:val="24"/>
          <w:szCs w:val="24"/>
        </w:rPr>
        <w:t xml:space="preserve"> обследования на предмет установления отсутствия технической возможности установки индивидуального или общего (квартирного) приборов учета (за исключением случаев обращения за перерасчетом размера платы за коммунальную услугу по обращению с твердыми коммунальными отходами, отсутствия всех проживающих в жилом помещении лиц в результате действия непреодолимой силы или отсутствия потребителя в связи с призывом на военную службу по мобилизации</w:t>
      </w:r>
      <w:proofErr w:type="gramEnd"/>
      <w:r w:rsidRPr="00B73B9E">
        <w:rPr>
          <w:rFonts w:ascii="Times New Roman" w:hAnsi="Times New Roman" w:cs="Times New Roman"/>
          <w:sz w:val="24"/>
          <w:szCs w:val="24"/>
        </w:rPr>
        <w:t xml:space="preserve"> в Вооруженные Силы РФ), а также документы, подтверждающие продолжительность периода временного отсутствия (</w:t>
      </w:r>
      <w:hyperlink r:id="rId16" w:history="1">
        <w:r w:rsidRPr="00B73B9E">
          <w:rPr>
            <w:rStyle w:val="a4"/>
            <w:rFonts w:ascii="Times New Roman" w:hAnsi="Times New Roman" w:cs="Times New Roman"/>
            <w:sz w:val="24"/>
            <w:szCs w:val="24"/>
          </w:rPr>
          <w:t>п. 92</w:t>
        </w:r>
      </w:hyperlink>
      <w:r w:rsidRPr="00B73B9E">
        <w:rPr>
          <w:rFonts w:ascii="Times New Roman" w:hAnsi="Times New Roman" w:cs="Times New Roman"/>
          <w:sz w:val="24"/>
          <w:szCs w:val="24"/>
        </w:rPr>
        <w:t xml:space="preserve"> Правил).</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Такими документами могут, в частности, являться (</w:t>
      </w:r>
      <w:hyperlink r:id="rId17" w:history="1">
        <w:r w:rsidRPr="00B73B9E">
          <w:rPr>
            <w:rStyle w:val="a4"/>
            <w:rFonts w:ascii="Times New Roman" w:hAnsi="Times New Roman" w:cs="Times New Roman"/>
            <w:sz w:val="24"/>
            <w:szCs w:val="24"/>
          </w:rPr>
          <w:t>п. 93</w:t>
        </w:r>
      </w:hyperlink>
      <w:r w:rsidRPr="00B73B9E">
        <w:rPr>
          <w:rFonts w:ascii="Times New Roman" w:hAnsi="Times New Roman" w:cs="Times New Roman"/>
          <w:sz w:val="24"/>
          <w:szCs w:val="24"/>
        </w:rPr>
        <w:t xml:space="preserve"> Правил):</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справка о нахождении на лечении в стационарном лечебном учреждении или на санаторно-курортном лечении;</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проездные билеты, оформленные на имя потребителя, или их заверенные копии, а в случае оформления билетов в электронном виде - распечатка их на бумажном носителе, а также выданный перевозчиком документ, подтверждающий факт использования проездного документа;</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lastRenderedPageBreak/>
        <w:t>счета за проживание в гостинице, общежитии или другом месте временного пребывания или их заверенные копии;</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свидетельство о регистрации по месту временного пребывания или его заверенная копия;</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справка организации, осуществляющей вневедомственную охрану жилого помещения, в котором потребитель временно отсутствовал;</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потребителя на садовом или огородном участке, расположенном в границах ведения гражданами садоводства или огородничества для собственных нужд;</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документы, подтверждающие период прохождения военной службы по мобилизации в Вооруженных Силах РФ;</w:t>
      </w:r>
    </w:p>
    <w:p w:rsidR="00B73B9E" w:rsidRPr="00B73B9E" w:rsidRDefault="00B73B9E" w:rsidP="00B73B9E">
      <w:pPr>
        <w:numPr>
          <w:ilvl w:val="0"/>
          <w:numId w:val="1"/>
        </w:numPr>
        <w:tabs>
          <w:tab w:val="left" w:pos="540"/>
        </w:tabs>
        <w:spacing w:after="0"/>
        <w:ind w:left="0"/>
        <w:jc w:val="both"/>
        <w:rPr>
          <w:rFonts w:ascii="Times New Roman" w:hAnsi="Times New Roman" w:cs="Times New Roman"/>
          <w:sz w:val="24"/>
          <w:szCs w:val="24"/>
        </w:rPr>
      </w:pPr>
      <w:r w:rsidRPr="00B73B9E">
        <w:rPr>
          <w:rFonts w:ascii="Times New Roman" w:hAnsi="Times New Roman" w:cs="Times New Roman"/>
          <w:sz w:val="24"/>
          <w:szCs w:val="24"/>
        </w:rPr>
        <w:t>иные документы, подтверждающие факт и продолжительность временного отсутствия потребителя в жилом помещении.</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 xml:space="preserve">Перечень документов является открытым. </w:t>
      </w:r>
      <w:proofErr w:type="gramStart"/>
      <w:r w:rsidRPr="00B73B9E">
        <w:rPr>
          <w:rFonts w:ascii="Times New Roman" w:hAnsi="Times New Roman" w:cs="Times New Roman"/>
          <w:sz w:val="24"/>
          <w:szCs w:val="24"/>
        </w:rPr>
        <w:t>Главное, чтобы такие документы подтверждали факт и срок отсутствия потребителя и были подписаны (за исключением проездных билетов) уполномоченным лицом выдавшей их организации (индивидуальным предпринимателем), заверены печатью такой организации (при наличии печати), имели регистрационный номер и дату выдачи.</w:t>
      </w:r>
      <w:proofErr w:type="gramEnd"/>
      <w:r w:rsidRPr="00B73B9E">
        <w:rPr>
          <w:rFonts w:ascii="Times New Roman" w:hAnsi="Times New Roman" w:cs="Times New Roman"/>
          <w:sz w:val="24"/>
          <w:szCs w:val="24"/>
        </w:rPr>
        <w:t xml:space="preserve"> Документы должны быть составлены на русском языке. Если документы составлены на иностранном языке, они должны быть в установленном порядке легализованы и переведены на русский язык (</w:t>
      </w:r>
      <w:hyperlink r:id="rId18" w:history="1">
        <w:r w:rsidRPr="00B73B9E">
          <w:rPr>
            <w:rStyle w:val="a4"/>
            <w:rFonts w:ascii="Times New Roman" w:hAnsi="Times New Roman" w:cs="Times New Roman"/>
            <w:sz w:val="24"/>
            <w:szCs w:val="24"/>
          </w:rPr>
          <w:t>п. 94</w:t>
        </w:r>
      </w:hyperlink>
      <w:r w:rsidRPr="00B73B9E">
        <w:rPr>
          <w:rFonts w:ascii="Times New Roman" w:hAnsi="Times New Roman" w:cs="Times New Roman"/>
          <w:sz w:val="24"/>
          <w:szCs w:val="24"/>
        </w:rPr>
        <w:t xml:space="preserve"> Правил).</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Перерасчет размера платы за коммунальные услуги производится пропорционально количеству полных календарных дней временного отсутствия потребителя. Не учитываются день отъезда и день возвращения (</w:t>
      </w:r>
      <w:hyperlink r:id="rId19" w:history="1">
        <w:r w:rsidRPr="00B73B9E">
          <w:rPr>
            <w:rStyle w:val="a4"/>
            <w:rFonts w:ascii="Times New Roman" w:hAnsi="Times New Roman" w:cs="Times New Roman"/>
            <w:sz w:val="24"/>
            <w:szCs w:val="24"/>
          </w:rPr>
          <w:t>п. 90</w:t>
        </w:r>
      </w:hyperlink>
      <w:r w:rsidRPr="00B73B9E">
        <w:rPr>
          <w:rFonts w:ascii="Times New Roman" w:hAnsi="Times New Roman" w:cs="Times New Roman"/>
          <w:sz w:val="24"/>
          <w:szCs w:val="24"/>
        </w:rPr>
        <w:t xml:space="preserve"> Правил).</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Исполнитель делает перерасчет в течение пяти рабочих дней после получения письменного заявления потребителя и документов, подтверждающих его временное отсутствие, если заявление подано до начала периода временного отсутствия, или не позднее 30 дней после окончания периода временного отсутствия потребителя.</w:t>
      </w:r>
    </w:p>
    <w:p w:rsidR="00B73B9E" w:rsidRP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Если заявление о перерасчете подано до начала периода временного отсутствия потребителя, перерасчет размера платы за коммунальные услуги осуществляется исполнителем не более чем за шесть месяцев. Если по истечении этих шести месяцев период временного отсутствия потребителя продолжается и потребитель подает заявление о перерасчете за последующие расчетные периоды в связи с продлением периода временного отсутствия, то исполнитель производит перерасчет размера платы за коммунальные услуги за период не более чем следующие шесть месяцев (</w:t>
      </w:r>
      <w:hyperlink r:id="rId20" w:history="1">
        <w:r w:rsidRPr="00B73B9E">
          <w:rPr>
            <w:rStyle w:val="a4"/>
            <w:rFonts w:ascii="Times New Roman" w:hAnsi="Times New Roman" w:cs="Times New Roman"/>
            <w:sz w:val="24"/>
            <w:szCs w:val="24"/>
          </w:rPr>
          <w:t>п. 91</w:t>
        </w:r>
      </w:hyperlink>
      <w:r w:rsidRPr="00B73B9E">
        <w:rPr>
          <w:rFonts w:ascii="Times New Roman" w:hAnsi="Times New Roman" w:cs="Times New Roman"/>
          <w:sz w:val="24"/>
          <w:szCs w:val="24"/>
        </w:rPr>
        <w:t xml:space="preserve"> Правил).</w:t>
      </w:r>
    </w:p>
    <w:p w:rsidR="00B73B9E" w:rsidRDefault="00B73B9E" w:rsidP="00B73B9E">
      <w:pPr>
        <w:spacing w:after="0"/>
        <w:jc w:val="both"/>
        <w:rPr>
          <w:rFonts w:ascii="Times New Roman" w:hAnsi="Times New Roman" w:cs="Times New Roman"/>
          <w:sz w:val="24"/>
          <w:szCs w:val="24"/>
        </w:rPr>
      </w:pPr>
      <w:r w:rsidRPr="00B73B9E">
        <w:rPr>
          <w:rFonts w:ascii="Times New Roman" w:hAnsi="Times New Roman" w:cs="Times New Roman"/>
          <w:sz w:val="24"/>
          <w:szCs w:val="24"/>
        </w:rPr>
        <w:t>Результаты перерасчета отражаются в очередном платежном документе (в случае подачи заявления о перерасчете после окончания периода временного отсутствия) либо в платежных документах, формируемых исполнителем в течение периода временного отсутствия потребителя (если заявление было подано до начала этого периода) (</w:t>
      </w:r>
      <w:hyperlink r:id="rId21" w:history="1">
        <w:r w:rsidRPr="00B73B9E">
          <w:rPr>
            <w:rStyle w:val="a4"/>
            <w:rFonts w:ascii="Times New Roman" w:hAnsi="Times New Roman" w:cs="Times New Roman"/>
            <w:sz w:val="24"/>
            <w:szCs w:val="24"/>
          </w:rPr>
          <w:t>п. 97</w:t>
        </w:r>
      </w:hyperlink>
      <w:r w:rsidRPr="00B73B9E">
        <w:rPr>
          <w:rFonts w:ascii="Times New Roman" w:hAnsi="Times New Roman" w:cs="Times New Roman"/>
          <w:sz w:val="24"/>
          <w:szCs w:val="24"/>
        </w:rPr>
        <w:t xml:space="preserve"> Правил).</w:t>
      </w:r>
    </w:p>
    <w:p w:rsidR="004A42AF" w:rsidRPr="00B73B9E" w:rsidRDefault="004A42AF" w:rsidP="00B73B9E">
      <w:pPr>
        <w:spacing w:after="0"/>
        <w:jc w:val="both"/>
        <w:rPr>
          <w:rFonts w:ascii="Times New Roman" w:hAnsi="Times New Roman" w:cs="Times New Roman"/>
          <w:sz w:val="24"/>
          <w:szCs w:val="24"/>
        </w:rPr>
      </w:pPr>
    </w:p>
    <w:p w:rsidR="004A42AF" w:rsidRPr="004A42AF" w:rsidRDefault="004A42AF" w:rsidP="004A42AF">
      <w:pPr>
        <w:spacing w:after="0"/>
        <w:jc w:val="both"/>
        <w:rPr>
          <w:rFonts w:ascii="Times New Roman" w:hAnsi="Times New Roman" w:cs="Times New Roman"/>
          <w:sz w:val="24"/>
          <w:szCs w:val="24"/>
        </w:rPr>
      </w:pPr>
      <w:r w:rsidRPr="004A42AF">
        <w:rPr>
          <w:rFonts w:ascii="Times New Roman" w:hAnsi="Times New Roman" w:cs="Times New Roman"/>
          <w:sz w:val="24"/>
          <w:szCs w:val="24"/>
        </w:rPr>
        <w:t xml:space="preserve">За консультациями по вопросам защиты прав потребителей можно обращаться в «Центр по консультированию и информированию потребителей ФБУЗ «Центр гигиены и эпидемиологии в Новгородской области телефон 77-20-38 либо в Общественную приемную Управления </w:t>
      </w:r>
      <w:proofErr w:type="spellStart"/>
      <w:r w:rsidRPr="004A42AF">
        <w:rPr>
          <w:rFonts w:ascii="Times New Roman" w:hAnsi="Times New Roman" w:cs="Times New Roman"/>
          <w:sz w:val="24"/>
          <w:szCs w:val="24"/>
        </w:rPr>
        <w:t>Роспотребнадзора</w:t>
      </w:r>
      <w:proofErr w:type="spellEnd"/>
      <w:r w:rsidRPr="004A42AF">
        <w:rPr>
          <w:rFonts w:ascii="Times New Roman" w:hAnsi="Times New Roman" w:cs="Times New Roman"/>
          <w:sz w:val="24"/>
          <w:szCs w:val="24"/>
        </w:rPr>
        <w:t xml:space="preserve"> по Новгородской области телефоны 971-106, </w:t>
      </w:r>
      <w:r w:rsidRPr="004A42AF">
        <w:rPr>
          <w:rFonts w:ascii="Times New Roman" w:hAnsi="Times New Roman" w:cs="Times New Roman"/>
          <w:bCs/>
          <w:sz w:val="24"/>
          <w:szCs w:val="24"/>
        </w:rPr>
        <w:t xml:space="preserve">Единый консультационный центр </w:t>
      </w:r>
      <w:proofErr w:type="spellStart"/>
      <w:r w:rsidRPr="004A42AF">
        <w:rPr>
          <w:rFonts w:ascii="Times New Roman" w:hAnsi="Times New Roman" w:cs="Times New Roman"/>
          <w:bCs/>
          <w:sz w:val="24"/>
          <w:szCs w:val="24"/>
        </w:rPr>
        <w:t>Роспотребнадзора</w:t>
      </w:r>
      <w:proofErr w:type="spellEnd"/>
      <w:r w:rsidRPr="004A42AF">
        <w:rPr>
          <w:rFonts w:ascii="Times New Roman" w:hAnsi="Times New Roman" w:cs="Times New Roman"/>
          <w:bCs/>
          <w:sz w:val="24"/>
          <w:szCs w:val="24"/>
        </w:rPr>
        <w:t xml:space="preserve"> по телефону  8-800-555-49-43 (звонок бесплатный).</w:t>
      </w:r>
    </w:p>
    <w:p w:rsidR="004A42AF" w:rsidRDefault="004A42AF" w:rsidP="004A42AF">
      <w:pPr>
        <w:spacing w:after="0"/>
        <w:jc w:val="both"/>
        <w:rPr>
          <w:rFonts w:ascii="Times New Roman" w:hAnsi="Times New Roman" w:cs="Times New Roman"/>
          <w:sz w:val="24"/>
          <w:szCs w:val="24"/>
        </w:rPr>
      </w:pPr>
      <w:r w:rsidRPr="004A42AF">
        <w:rPr>
          <w:rFonts w:ascii="Times New Roman" w:hAnsi="Times New Roman" w:cs="Times New Roman"/>
          <w:sz w:val="24"/>
          <w:szCs w:val="24"/>
        </w:rPr>
        <w:t>Дополнительно информируем, что функционирует Государственный информационный ресурс для потребителей </w:t>
      </w:r>
      <w:hyperlink r:id="rId22" w:history="1">
        <w:r w:rsidRPr="004A42AF">
          <w:rPr>
            <w:rFonts w:ascii="Times New Roman" w:hAnsi="Times New Roman" w:cs="Times New Roman"/>
            <w:color w:val="0000FF" w:themeColor="hyperlink"/>
            <w:sz w:val="24"/>
            <w:szCs w:val="24"/>
            <w:u w:val="single"/>
          </w:rPr>
          <w:t>https://zpp.rospotrebnadzor.ru</w:t>
        </w:r>
      </w:hyperlink>
      <w:r w:rsidRPr="004A42AF">
        <w:rPr>
          <w:rFonts w:ascii="Times New Roman" w:hAnsi="Times New Roman" w:cs="Times New Roman"/>
          <w:sz w:val="24"/>
          <w:szCs w:val="24"/>
        </w:rPr>
        <w:t xml:space="preserve">. Каждый потребитель может ознакомиться с </w:t>
      </w:r>
      <w:r w:rsidRPr="004A42AF">
        <w:rPr>
          <w:rFonts w:ascii="Times New Roman" w:hAnsi="Times New Roman" w:cs="Times New Roman"/>
          <w:sz w:val="24"/>
          <w:szCs w:val="24"/>
        </w:rPr>
        <w:lastRenderedPageBreak/>
        <w:t xml:space="preserve">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4A42AF">
        <w:rPr>
          <w:rFonts w:ascii="Times New Roman" w:hAnsi="Times New Roman" w:cs="Times New Roman"/>
          <w:sz w:val="24"/>
          <w:szCs w:val="24"/>
        </w:rPr>
        <w:t>Роспотребнадзора</w:t>
      </w:r>
      <w:proofErr w:type="spellEnd"/>
      <w:r w:rsidRPr="004A42AF">
        <w:rPr>
          <w:rFonts w:ascii="Times New Roman" w:hAnsi="Times New Roman" w:cs="Times New Roman"/>
          <w:sz w:val="24"/>
          <w:szCs w:val="24"/>
        </w:rPr>
        <w:t xml:space="preserve"> в сфере защиты прав потребителей.</w:t>
      </w:r>
    </w:p>
    <w:p w:rsidR="002C7D14" w:rsidRPr="00B73B9E" w:rsidRDefault="002C7D14">
      <w:pPr>
        <w:rPr>
          <w:sz w:val="24"/>
          <w:szCs w:val="24"/>
        </w:rPr>
      </w:pPr>
    </w:p>
    <w:sectPr w:rsidR="002C7D14" w:rsidRPr="00B73B9E" w:rsidSect="00EA2B4F">
      <w:pgSz w:w="11906" w:h="16838"/>
      <w:pgMar w:top="567"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E44426"/>
    <w:rsid w:val="000233EF"/>
    <w:rsid w:val="000301DC"/>
    <w:rsid w:val="0004186D"/>
    <w:rsid w:val="00092B73"/>
    <w:rsid w:val="00281C38"/>
    <w:rsid w:val="002C7D14"/>
    <w:rsid w:val="002F56B3"/>
    <w:rsid w:val="003074C4"/>
    <w:rsid w:val="003716D6"/>
    <w:rsid w:val="0039065F"/>
    <w:rsid w:val="00417DCB"/>
    <w:rsid w:val="004A42AF"/>
    <w:rsid w:val="004B5F9E"/>
    <w:rsid w:val="00687FE5"/>
    <w:rsid w:val="00707283"/>
    <w:rsid w:val="007C1684"/>
    <w:rsid w:val="00847E68"/>
    <w:rsid w:val="008E4754"/>
    <w:rsid w:val="00912834"/>
    <w:rsid w:val="00933D60"/>
    <w:rsid w:val="009D4B0E"/>
    <w:rsid w:val="00A32F52"/>
    <w:rsid w:val="00A82822"/>
    <w:rsid w:val="00B44AEC"/>
    <w:rsid w:val="00B73B9E"/>
    <w:rsid w:val="00BB2699"/>
    <w:rsid w:val="00C2036A"/>
    <w:rsid w:val="00C73A79"/>
    <w:rsid w:val="00D67E9F"/>
    <w:rsid w:val="00D854AE"/>
    <w:rsid w:val="00E03FDA"/>
    <w:rsid w:val="00E44426"/>
    <w:rsid w:val="00E95BC9"/>
    <w:rsid w:val="00EA2B4F"/>
    <w:rsid w:val="00F50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C20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281C3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2">
    <w:name w:val="envelope return"/>
    <w:basedOn w:val="a"/>
    <w:uiPriority w:val="99"/>
    <w:semiHidden/>
    <w:unhideWhenUsed/>
    <w:rsid w:val="0039065F"/>
    <w:pPr>
      <w:spacing w:after="0" w:line="240" w:lineRule="auto"/>
    </w:pPr>
    <w:rPr>
      <w:rFonts w:asciiTheme="majorHAnsi" w:eastAsiaTheme="majorEastAsia" w:hAnsiTheme="majorHAnsi" w:cstheme="majorBidi"/>
      <w:sz w:val="28"/>
      <w:szCs w:val="20"/>
    </w:rPr>
  </w:style>
  <w:style w:type="character" w:styleId="a4">
    <w:name w:val="Hyperlink"/>
    <w:basedOn w:val="a0"/>
    <w:uiPriority w:val="99"/>
    <w:unhideWhenUsed/>
    <w:rsid w:val="00C203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DOF&amp;n=52671" TargetMode="External"/><Relationship Id="rId13" Type="http://schemas.openxmlformats.org/officeDocument/2006/relationships/hyperlink" Target="https://login.consultant.ru/link/?req=doc&amp;base=RZR&amp;n=474577&amp;dst=100389" TargetMode="External"/><Relationship Id="rId18" Type="http://schemas.openxmlformats.org/officeDocument/2006/relationships/hyperlink" Target="https://login.consultant.ru/link/?req=doc&amp;base=RZR&amp;n=474577&amp;dst=100403" TargetMode="External"/><Relationship Id="rId3" Type="http://schemas.openxmlformats.org/officeDocument/2006/relationships/settings" Target="settings.xml"/><Relationship Id="rId21" Type="http://schemas.openxmlformats.org/officeDocument/2006/relationships/hyperlink" Target="https://login.consultant.ru/link/?req=doc&amp;base=RZR&amp;n=474577&amp;dst=100408" TargetMode="External"/><Relationship Id="rId7" Type="http://schemas.openxmlformats.org/officeDocument/2006/relationships/hyperlink" Target="https://login.consultant.ru/link/?req=doc&amp;base=RZR&amp;n=474577&amp;dst=878" TargetMode="External"/><Relationship Id="rId12" Type="http://schemas.openxmlformats.org/officeDocument/2006/relationships/hyperlink" Target="https://login.consultant.ru/link/?req=doc&amp;base=RZR&amp;n=474577&amp;dst=100385" TargetMode="External"/><Relationship Id="rId17" Type="http://schemas.openxmlformats.org/officeDocument/2006/relationships/hyperlink" Target="https://login.consultant.ru/link/?req=doc&amp;base=RZR&amp;n=474577&amp;dst=100392"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RZR&amp;n=474577&amp;dst=100390" TargetMode="External"/><Relationship Id="rId20" Type="http://schemas.openxmlformats.org/officeDocument/2006/relationships/hyperlink" Target="https://login.consultant.ru/link/?req=doc&amp;base=RZR&amp;n=474577&amp;dst=100385" TargetMode="External"/><Relationship Id="rId1" Type="http://schemas.openxmlformats.org/officeDocument/2006/relationships/numbering" Target="numbering.xml"/><Relationship Id="rId6" Type="http://schemas.openxmlformats.org/officeDocument/2006/relationships/hyperlink" Target="https://login.consultant.ru/link/?req=doc&amp;base=RZR&amp;n=474577&amp;dst=100382" TargetMode="External"/><Relationship Id="rId11" Type="http://schemas.openxmlformats.org/officeDocument/2006/relationships/hyperlink" Target="https://login.consultant.ru/link/?req=doc&amp;base=RZR&amp;n=482883&amp;dst=100972" TargetMode="External"/><Relationship Id="rId24" Type="http://schemas.openxmlformats.org/officeDocument/2006/relationships/theme" Target="theme/theme1.xml"/><Relationship Id="rId5" Type="http://schemas.openxmlformats.org/officeDocument/2006/relationships/hyperlink" Target="https://login.consultant.ru/link/?req=doc&amp;base=RZR&amp;n=474577&amp;dst=100380" TargetMode="External"/><Relationship Id="rId15" Type="http://schemas.openxmlformats.org/officeDocument/2006/relationships/hyperlink" Target="https://login.consultant.ru/link/?req=doc&amp;base=RZR&amp;n=362286&amp;dst=100026" TargetMode="External"/><Relationship Id="rId23" Type="http://schemas.openxmlformats.org/officeDocument/2006/relationships/fontTable" Target="fontTable.xml"/><Relationship Id="rId10" Type="http://schemas.openxmlformats.org/officeDocument/2006/relationships/hyperlink" Target="https://login.consultant.ru/link/?req=doc&amp;base=RZR&amp;n=482883&amp;dst=767" TargetMode="External"/><Relationship Id="rId19" Type="http://schemas.openxmlformats.org/officeDocument/2006/relationships/hyperlink" Target="https://login.consultant.ru/link/?req=doc&amp;base=RZR&amp;n=474577&amp;dst=10038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2883&amp;dst=750" TargetMode="External"/><Relationship Id="rId14" Type="http://schemas.openxmlformats.org/officeDocument/2006/relationships/hyperlink" Target="https://login.consultant.ru/link/?req=doc&amp;base=RZR&amp;n=474577&amp;dst=100385" TargetMode="External"/><Relationship Id="rId22"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2024-08-29T14:26:00Z</dcterms:created>
  <dcterms:modified xsi:type="dcterms:W3CDTF">2024-09-13T06:54:00Z</dcterms:modified>
</cp:coreProperties>
</file>