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E01207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01207" w:rsidRPr="00E01207" w:rsidRDefault="00E01207" w:rsidP="00E012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E01207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Заявления на выплаты одиноким родителям и беременным можно подать не выходя из дома</w:t>
      </w:r>
      <w:r w:rsidRPr="00E012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01207" w:rsidRPr="00E01207" w:rsidRDefault="00E01207" w:rsidP="00E012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Подать заявления на ежемесячное пособие беременным женщинам, вставшим на учет в ранние сроки беременности, или одиноким родителям, воспитывающим детей от 8 до 16 лет включительно, можно через портал государственных услуг. Для удобства будущих мам и родителей формы заявлений размещены на </w:t>
      </w:r>
      <w:hyperlink r:id="rId6" w:history="1">
        <w:r w:rsidRPr="00E0120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главной странице</w:t>
        </w:r>
      </w:hyperlink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портала.</w:t>
      </w:r>
    </w:p>
    <w:p w:rsidR="00E01207" w:rsidRPr="00E01207" w:rsidRDefault="00E01207" w:rsidP="00E012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установлен максимальный срок рассмотрения заявлений на такие пособия – до 30 рабочих дней. В течение этого времени специалисты Пенсионного фонда самостоятельно соберут необходимые сведения в рамках взаимодействия с другими ведомствами. Поэтому в большинстве случаев при обращении за назначением выплат достаточно электронного заявления. Представить документы в ПФР все же понадобится, если один родитель (опекун, попечитель) является военным, спасателем,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заведения.</w:t>
      </w:r>
    </w:p>
    <w:p w:rsidR="00E01207" w:rsidRPr="00E01207" w:rsidRDefault="00E01207" w:rsidP="00E012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>При заполнении электронного заявления важно указать правильные достоверные сведения. Если в заявлении будет допущена ошибка, Пенсионный фонд, не вынося отказа, вернет его на доработку, на которую отводится 5 рабочих дней. Так, например, часто вместо номера актовой записи о рождении ребенка, родители вписывают номер свидетельства о рождении, не указывают данные судебного решения о взыскании алиментов или наименование медицинского учреждения, где наблюдается вставшая на учет беременная женщина.</w:t>
      </w:r>
    </w:p>
    <w:p w:rsidR="00E01207" w:rsidRPr="00E01207" w:rsidRDefault="00E01207" w:rsidP="00E012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условием для получения пособий является размер дохода семьи. По правилам на каждого члена семьи он не должен превышать прожиточного минимума на душу населения в субъекте РФ.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Новгородской </w:t>
      </w: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>области в 2021 году он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1 408</w:t>
      </w: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>. Также при определении права на выплаты производится комплексная оценка нуждаемости. Например, учитываются объекты недвижимости, транспортные средства, размер вкладов и другие показатели.</w:t>
      </w:r>
    </w:p>
    <w:p w:rsidR="00E01207" w:rsidRPr="00E01207" w:rsidRDefault="00E01207" w:rsidP="00E012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207">
        <w:rPr>
          <w:rFonts w:ascii="Times New Roman" w:eastAsia="Times New Roman" w:hAnsi="Times New Roman"/>
          <w:sz w:val="28"/>
          <w:szCs w:val="28"/>
          <w:lang w:eastAsia="ru-RU"/>
        </w:rPr>
        <w:t>Подробно ознакомиться с условиями назначения выплаты и критериями оценки нуждаемости можно на сайте Пенсионного фонда.</w:t>
      </w:r>
    </w:p>
    <w:p w:rsidR="00A7093A" w:rsidRPr="00E01207" w:rsidRDefault="00A7093A" w:rsidP="00DD36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7093A" w:rsidRPr="00E01207" w:rsidRDefault="00A7093A" w:rsidP="008F3D1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7093A" w:rsidRPr="00E01207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26445"/>
    <w:multiLevelType w:val="multilevel"/>
    <w:tmpl w:val="D46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1207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2021-08-02T09:42:00Z</dcterms:created>
  <dcterms:modified xsi:type="dcterms:W3CDTF">2021-08-02T09:42:00Z</dcterms:modified>
</cp:coreProperties>
</file>