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="00AF4692">
        <w:rPr>
          <w:rFonts w:ascii="Times New Roman" w:hAnsi="Times New Roman" w:cs="Times New Roman"/>
          <w:b/>
          <w:sz w:val="24"/>
          <w:szCs w:val="24"/>
        </w:rPr>
        <w:t>И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нформаци</w:t>
      </w:r>
      <w:r w:rsidR="00AF4692">
        <w:rPr>
          <w:rFonts w:ascii="Times New Roman" w:hAnsi="Times New Roman" w:cs="Times New Roman"/>
          <w:b/>
          <w:sz w:val="24"/>
          <w:szCs w:val="24"/>
        </w:rPr>
        <w:t>я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 xml:space="preserve"> о валюте, используемой для формирования цены контракта и расчетов с поставщиком (подрядчиком, исполнителем),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65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1"/>
        <w:gridCol w:w="5531"/>
      </w:tblGrid>
      <w:tr w:rsidR="00AF4692" w:rsidRPr="00AF4692" w:rsidTr="00AF4692"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692" w:rsidRPr="00AF4692" w:rsidRDefault="00AF4692" w:rsidP="00AF4692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AF469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692" w:rsidRPr="00AF4692" w:rsidRDefault="00AF4692" w:rsidP="00AF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AF4692" w:rsidTr="00AF4692"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692" w:rsidRDefault="00AF4692" w:rsidP="00AF4692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692" w:rsidRDefault="00AF4692" w:rsidP="00AF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соответствующей валюты или условных денежных единиц на день платежа</w:t>
            </w:r>
            <w:proofErr w:type="gramEnd"/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иной курс или иная дата его определения не установлены законом или соглашением сторон</w:t>
            </w:r>
          </w:p>
        </w:tc>
      </w:tr>
    </w:tbl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C15389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2021-11-24T08:44:00Z</dcterms:modified>
</cp:coreProperties>
</file>