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D91A4" w14:textId="0608FEBB" w:rsidR="0092337F" w:rsidRPr="00116853" w:rsidRDefault="0092337F" w:rsidP="00116853">
      <w:pPr>
        <w:pStyle w:val="ConsPlusNormal"/>
        <w:ind w:firstLine="540"/>
        <w:jc w:val="center"/>
        <w:rPr>
          <w:b/>
        </w:rPr>
      </w:pPr>
      <w:r w:rsidRPr="00116853">
        <w:rPr>
          <w:b/>
        </w:rPr>
        <w:t xml:space="preserve">Рекомендации по применению </w:t>
      </w:r>
      <w:r w:rsidR="0022555E" w:rsidRPr="00116853">
        <w:rPr>
          <w:b/>
        </w:rPr>
        <w:t xml:space="preserve">постановления </w:t>
      </w:r>
      <w:r w:rsidR="009D2EAB" w:rsidRPr="009D2EAB">
        <w:rPr>
          <w:b/>
        </w:rPr>
        <w:t xml:space="preserve">Правительства </w:t>
      </w:r>
      <w:r w:rsidR="009D2EAB">
        <w:rPr>
          <w:b/>
        </w:rPr>
        <w:t>Российской Федерации</w:t>
      </w:r>
      <w:r w:rsidR="009D2EAB" w:rsidRPr="009D2EAB">
        <w:rPr>
          <w:b/>
        </w:rPr>
        <w:t xml:space="preserve"> от 16.11.2015 </w:t>
      </w:r>
      <w:r w:rsidR="009D2EAB">
        <w:rPr>
          <w:b/>
        </w:rPr>
        <w:t>№</w:t>
      </w:r>
      <w:r w:rsidR="009D2EAB" w:rsidRPr="009D2EAB">
        <w:rPr>
          <w:b/>
        </w:rPr>
        <w:t xml:space="preserve"> 1236</w:t>
      </w:r>
      <w:r w:rsidR="009D2EAB">
        <w:rPr>
          <w:b/>
        </w:rPr>
        <w:t xml:space="preserve"> «</w:t>
      </w:r>
      <w:r w:rsidR="009D2EAB" w:rsidRPr="009D2EAB">
        <w:rPr>
          <w:b/>
        </w:rPr>
        <w:t>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</w:t>
      </w:r>
      <w:r w:rsidR="009D2EAB">
        <w:rPr>
          <w:b/>
        </w:rPr>
        <w:t>»</w:t>
      </w:r>
    </w:p>
    <w:p w14:paraId="56192701" w14:textId="77777777" w:rsidR="0092337F" w:rsidRPr="00116853" w:rsidRDefault="0092337F" w:rsidP="0011685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DFA36D2" w14:textId="77777777" w:rsidR="0092337F" w:rsidRPr="00116853" w:rsidRDefault="0092337F" w:rsidP="0011685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16853">
        <w:rPr>
          <w:rFonts w:ascii="Times New Roman" w:hAnsi="Times New Roman"/>
          <w:b/>
          <w:sz w:val="24"/>
          <w:szCs w:val="24"/>
          <w:lang w:eastAsia="ru-RU"/>
        </w:rPr>
        <w:t>Используемые термины и определения:</w:t>
      </w:r>
    </w:p>
    <w:p w14:paraId="2315C785" w14:textId="77777777" w:rsidR="0092337F" w:rsidRPr="00116853" w:rsidRDefault="00A36653" w:rsidP="001168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6853">
        <w:rPr>
          <w:rFonts w:ascii="Times New Roman" w:hAnsi="Times New Roman"/>
          <w:b/>
          <w:sz w:val="24"/>
          <w:szCs w:val="24"/>
          <w:lang w:eastAsia="ru-RU"/>
        </w:rPr>
        <w:t>44-ФЗ</w:t>
      </w:r>
      <w:r w:rsidR="0092337F" w:rsidRPr="00116853">
        <w:rPr>
          <w:rFonts w:ascii="Times New Roman" w:hAnsi="Times New Roman"/>
          <w:b/>
          <w:sz w:val="24"/>
          <w:szCs w:val="24"/>
          <w:lang w:eastAsia="ru-RU"/>
        </w:rPr>
        <w:t xml:space="preserve"> - </w:t>
      </w:r>
      <w:r w:rsidR="0092337F" w:rsidRPr="00116853">
        <w:rPr>
          <w:rFonts w:ascii="Times New Roman" w:hAnsi="Times New Roman"/>
          <w:sz w:val="24"/>
          <w:szCs w:val="24"/>
        </w:rPr>
        <w:t>Федеральный закон № 44-ФЗ от 05.04.2013 года «О контрактной системе в сфере закупок товаров, работ, услуг для обеспечения государственных и муниципальных нужд».</w:t>
      </w:r>
    </w:p>
    <w:p w14:paraId="1593F9C2" w14:textId="214CD148" w:rsidR="0092337F" w:rsidRPr="009D2EAB" w:rsidRDefault="00A36653" w:rsidP="001168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2EAB">
        <w:rPr>
          <w:rFonts w:ascii="Times New Roman" w:hAnsi="Times New Roman"/>
          <w:b/>
          <w:sz w:val="24"/>
          <w:szCs w:val="24"/>
        </w:rPr>
        <w:t xml:space="preserve">Постановление </w:t>
      </w:r>
      <w:r w:rsidR="00DF63E9" w:rsidRPr="009D2EAB">
        <w:rPr>
          <w:rFonts w:ascii="Times New Roman" w:hAnsi="Times New Roman"/>
          <w:b/>
          <w:sz w:val="24"/>
          <w:szCs w:val="24"/>
        </w:rPr>
        <w:t xml:space="preserve">№ </w:t>
      </w:r>
      <w:r w:rsidR="009D2EAB" w:rsidRPr="009D2EAB">
        <w:rPr>
          <w:rFonts w:ascii="Times New Roman" w:hAnsi="Times New Roman"/>
          <w:b/>
          <w:sz w:val="24"/>
          <w:szCs w:val="24"/>
        </w:rPr>
        <w:t>1236</w:t>
      </w:r>
      <w:r w:rsidR="00D948FF" w:rsidRPr="009D2EAB">
        <w:rPr>
          <w:rFonts w:ascii="Times New Roman" w:hAnsi="Times New Roman"/>
          <w:b/>
          <w:sz w:val="24"/>
          <w:szCs w:val="24"/>
        </w:rPr>
        <w:t xml:space="preserve"> </w:t>
      </w:r>
      <w:r w:rsidR="0022555E" w:rsidRPr="009D2EAB">
        <w:rPr>
          <w:rFonts w:ascii="Times New Roman" w:hAnsi="Times New Roman"/>
          <w:sz w:val="24"/>
          <w:szCs w:val="24"/>
        </w:rPr>
        <w:t>–</w:t>
      </w:r>
      <w:r w:rsidR="0092337F" w:rsidRPr="009D2EAB">
        <w:rPr>
          <w:rFonts w:ascii="Times New Roman" w:hAnsi="Times New Roman"/>
          <w:sz w:val="24"/>
          <w:szCs w:val="24"/>
        </w:rPr>
        <w:t xml:space="preserve"> </w:t>
      </w:r>
      <w:r w:rsidR="009D2EAB" w:rsidRPr="009D2EAB">
        <w:rPr>
          <w:rFonts w:ascii="Times New Roman" w:hAnsi="Times New Roman"/>
          <w:bCs/>
          <w:sz w:val="24"/>
          <w:szCs w:val="24"/>
        </w:rPr>
        <w:t>постановление Правительства Российской Федерации от 16.11.2015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</w:t>
      </w:r>
      <w:r w:rsidR="002429B8" w:rsidRPr="009D2EAB">
        <w:rPr>
          <w:rFonts w:ascii="Times New Roman" w:hAnsi="Times New Roman"/>
          <w:bCs/>
          <w:sz w:val="24"/>
          <w:szCs w:val="24"/>
        </w:rPr>
        <w:t>.</w:t>
      </w:r>
    </w:p>
    <w:p w14:paraId="68E1430B" w14:textId="77777777" w:rsidR="00A36653" w:rsidRPr="00116853" w:rsidRDefault="00A36653" w:rsidP="001168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D5E659" w14:textId="44A2A82C" w:rsidR="0022555E" w:rsidRPr="00116853" w:rsidRDefault="0022555E" w:rsidP="00116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853">
        <w:rPr>
          <w:rFonts w:ascii="Times New Roman" w:hAnsi="Times New Roman"/>
          <w:b/>
          <w:sz w:val="24"/>
          <w:szCs w:val="24"/>
        </w:rPr>
        <w:t xml:space="preserve">1. Постановлением </w:t>
      </w:r>
      <w:r w:rsidR="00095221">
        <w:rPr>
          <w:rFonts w:ascii="Times New Roman" w:hAnsi="Times New Roman"/>
          <w:b/>
          <w:sz w:val="24"/>
          <w:szCs w:val="24"/>
        </w:rPr>
        <w:t xml:space="preserve">№ 1236 </w:t>
      </w:r>
      <w:r w:rsidRPr="00116853">
        <w:rPr>
          <w:rFonts w:ascii="Times New Roman" w:hAnsi="Times New Roman"/>
          <w:b/>
          <w:sz w:val="24"/>
          <w:szCs w:val="24"/>
        </w:rPr>
        <w:t>установлен запрет</w:t>
      </w:r>
      <w:r w:rsidR="00095221">
        <w:rPr>
          <w:rFonts w:ascii="Times New Roman" w:hAnsi="Times New Roman"/>
          <w:b/>
          <w:sz w:val="24"/>
          <w:szCs w:val="24"/>
        </w:rPr>
        <w:t xml:space="preserve">: </w:t>
      </w:r>
      <w:r w:rsidR="00095221" w:rsidRPr="00095221">
        <w:rPr>
          <w:rFonts w:ascii="Times New Roman" w:hAnsi="Times New Roman"/>
          <w:bCs/>
          <w:sz w:val="24"/>
          <w:szCs w:val="24"/>
        </w:rPr>
        <w:t xml:space="preserve">на допуск </w:t>
      </w:r>
      <w:r w:rsidR="00095221" w:rsidRPr="00095221">
        <w:rPr>
          <w:rFonts w:ascii="Times New Roman" w:hAnsi="Times New Roman"/>
          <w:b/>
          <w:sz w:val="24"/>
          <w:szCs w:val="24"/>
        </w:rPr>
        <w:t>программ для электронных вычислительных машин и баз данных, реализуемых независимо от вида договора на материальном носителе и (или) в электронном виде по каналам связи, происходящих из иностранных государств</w:t>
      </w:r>
      <w:r w:rsidR="00095221" w:rsidRPr="00095221">
        <w:rPr>
          <w:rFonts w:ascii="Times New Roman" w:hAnsi="Times New Roman"/>
          <w:bCs/>
          <w:sz w:val="24"/>
          <w:szCs w:val="24"/>
        </w:rPr>
        <w:t xml:space="preserve"> (за исключением программного обеспечения, включенного в единый реестр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 (далее - реестр евразийского программного обеспечения), </w:t>
      </w:r>
      <w:r w:rsidR="00095221" w:rsidRPr="00095221">
        <w:rPr>
          <w:rFonts w:ascii="Times New Roman" w:hAnsi="Times New Roman"/>
          <w:b/>
          <w:sz w:val="24"/>
          <w:szCs w:val="24"/>
        </w:rPr>
        <w:t>а также исключительных прав на такое программное обеспечение и прав использования такого программного обеспечения (далее - программное обеспечение и (или) права на него)</w:t>
      </w:r>
      <w:r w:rsidR="00095221" w:rsidRPr="00095221">
        <w:rPr>
          <w:rFonts w:ascii="Times New Roman" w:hAnsi="Times New Roman"/>
          <w:bCs/>
          <w:sz w:val="24"/>
          <w:szCs w:val="24"/>
        </w:rPr>
        <w:t>, для целей осуществления закупок для обеспечения государственных и муниципальных нужд</w:t>
      </w:r>
      <w:r w:rsidRPr="00095221">
        <w:rPr>
          <w:rFonts w:ascii="Times New Roman" w:hAnsi="Times New Roman"/>
          <w:bCs/>
          <w:sz w:val="24"/>
          <w:szCs w:val="24"/>
        </w:rPr>
        <w:t>.</w:t>
      </w:r>
    </w:p>
    <w:p w14:paraId="3CF2A6A5" w14:textId="7120CF7C" w:rsidR="0022555E" w:rsidRDefault="0022555E" w:rsidP="001168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C4B5AC" w14:textId="435D8245" w:rsidR="00095221" w:rsidRDefault="00095221" w:rsidP="001168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Единый реестр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Федерации, и </w:t>
      </w:r>
      <w:r w:rsidRPr="00095221">
        <w:rPr>
          <w:rFonts w:ascii="Times New Roman" w:hAnsi="Times New Roman"/>
          <w:bCs/>
          <w:sz w:val="24"/>
          <w:szCs w:val="24"/>
        </w:rPr>
        <w:t>един</w:t>
      </w:r>
      <w:r>
        <w:rPr>
          <w:rFonts w:ascii="Times New Roman" w:hAnsi="Times New Roman"/>
          <w:bCs/>
          <w:sz w:val="24"/>
          <w:szCs w:val="24"/>
        </w:rPr>
        <w:t>ый</w:t>
      </w:r>
      <w:r w:rsidRPr="00095221">
        <w:rPr>
          <w:rFonts w:ascii="Times New Roman" w:hAnsi="Times New Roman"/>
          <w:bCs/>
          <w:sz w:val="24"/>
          <w:szCs w:val="24"/>
        </w:rPr>
        <w:t xml:space="preserve"> реестр российских программ для электронных вычислительных машин и баз данных </w:t>
      </w:r>
      <w:r>
        <w:rPr>
          <w:rFonts w:ascii="Times New Roman" w:hAnsi="Times New Roman"/>
          <w:bCs/>
          <w:sz w:val="24"/>
          <w:szCs w:val="24"/>
        </w:rPr>
        <w:t xml:space="preserve">расположены в сети «Интернет» по ссылке: </w:t>
      </w:r>
      <w:hyperlink r:id="rId8" w:history="1">
        <w:r w:rsidRPr="005B726F">
          <w:rPr>
            <w:rStyle w:val="ab"/>
            <w:rFonts w:ascii="Times New Roman" w:hAnsi="Times New Roman"/>
            <w:bCs/>
            <w:sz w:val="24"/>
            <w:szCs w:val="24"/>
          </w:rPr>
          <w:t>https://reestr.digital.gov.ru/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2DB9521D" w14:textId="41C2ED03" w:rsidR="00095221" w:rsidRDefault="00095221" w:rsidP="001168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a8"/>
        <w:tblW w:w="15417" w:type="dxa"/>
        <w:tblLook w:val="04A0" w:firstRow="1" w:lastRow="0" w:firstColumn="1" w:lastColumn="0" w:noHBand="0" w:noVBand="1"/>
      </w:tblPr>
      <w:tblGrid>
        <w:gridCol w:w="959"/>
        <w:gridCol w:w="6433"/>
        <w:gridCol w:w="8025"/>
      </w:tblGrid>
      <w:tr w:rsidR="00351C65" w:rsidRPr="00116853" w14:paraId="6E26F2CA" w14:textId="77777777" w:rsidTr="00351C65">
        <w:tc>
          <w:tcPr>
            <w:tcW w:w="15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FD844" w14:textId="77777777" w:rsidR="00351C65" w:rsidRPr="00116853" w:rsidRDefault="00351C65" w:rsidP="0011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68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При осуществлении закупок запрет не устанавливается в следующих случаях:</w:t>
            </w:r>
          </w:p>
          <w:p w14:paraId="634877C0" w14:textId="77777777" w:rsidR="00351C65" w:rsidRPr="00116853" w:rsidRDefault="00351C65" w:rsidP="0011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1C65" w:rsidRPr="00116853" w14:paraId="4195AB0D" w14:textId="77777777" w:rsidTr="00351C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1AC1" w14:textId="77777777" w:rsidR="00351C65" w:rsidRPr="00116853" w:rsidRDefault="00351C65" w:rsidP="00116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4331" w14:textId="77777777" w:rsidR="00351C65" w:rsidRPr="00116853" w:rsidRDefault="00351C65" w:rsidP="00116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853">
              <w:rPr>
                <w:rFonts w:ascii="Times New Roman" w:hAnsi="Times New Roman"/>
                <w:b/>
                <w:sz w:val="24"/>
                <w:szCs w:val="24"/>
              </w:rPr>
              <w:t>Случай, при котором запрет не устанавливается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89EA" w14:textId="77777777" w:rsidR="00351C65" w:rsidRPr="00116853" w:rsidRDefault="00351C65" w:rsidP="00116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853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095221" w:rsidRPr="00116853" w14:paraId="34DE7AB4" w14:textId="77777777" w:rsidTr="00FE3D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F1C8" w14:textId="77777777" w:rsidR="00095221" w:rsidRPr="00116853" w:rsidRDefault="00095221" w:rsidP="0011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85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5A40" w14:textId="51C7796E" w:rsidR="00095221" w:rsidRPr="00116853" w:rsidRDefault="00095221" w:rsidP="00116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95221">
              <w:rPr>
                <w:rFonts w:ascii="Times New Roman" w:hAnsi="Times New Roman"/>
                <w:sz w:val="24"/>
                <w:szCs w:val="24"/>
              </w:rPr>
              <w:t xml:space="preserve"> едином реестре российских программ для электронных вычислительных машин и баз данных (далее - реестр российского программного обеспечения) и реестре евразийского программного обеспечения отсутствуют сведения о программном обеспечении, соответствующем тому же классу программного обеспечения, что и программное обеспечение, планируемое к закупке;</w:t>
            </w:r>
          </w:p>
        </w:tc>
        <w:tc>
          <w:tcPr>
            <w:tcW w:w="8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4225DC" w14:textId="119505E4" w:rsidR="00095221" w:rsidRPr="00715491" w:rsidRDefault="00095221" w:rsidP="00095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49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15491" w:rsidRPr="00715491">
              <w:rPr>
                <w:rFonts w:ascii="Times New Roman" w:hAnsi="Times New Roman"/>
                <w:sz w:val="24"/>
                <w:szCs w:val="24"/>
              </w:rPr>
              <w:t xml:space="preserve">Извещение о проведении закупки должно содержать информацию о </w:t>
            </w:r>
            <w:r w:rsidR="00AF4CD5">
              <w:rPr>
                <w:rFonts w:ascii="Times New Roman" w:hAnsi="Times New Roman"/>
                <w:sz w:val="24"/>
                <w:szCs w:val="24"/>
              </w:rPr>
              <w:t>неприменении</w:t>
            </w:r>
            <w:r w:rsidR="00715491" w:rsidRPr="00715491">
              <w:rPr>
                <w:rFonts w:ascii="Times New Roman" w:hAnsi="Times New Roman"/>
                <w:sz w:val="24"/>
                <w:szCs w:val="24"/>
              </w:rPr>
              <w:t xml:space="preserve"> запрета, предусмотренного Постановлением № 1236, на допуск программ для электронных вычислительных машин и баз данных, реализуемых независимо от вида договора на материальном носителе и (или) в электронном виде по каналам связи, происходящих из иностранных государств (за исключением программного обеспечения, включенного в единый реестр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 (далее - реестр евразийского программного обеспечения), а также исключительных прав на такое программное обеспечение и прав использования такого программного обеспечения (далее - программное обеспечение и (или) права на него).</w:t>
            </w:r>
          </w:p>
          <w:p w14:paraId="070062E4" w14:textId="0FA5253B" w:rsidR="00095221" w:rsidRPr="00715491" w:rsidRDefault="00715491" w:rsidP="00715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К извещению о проведении закупки должно быть приложено </w:t>
            </w:r>
            <w:r w:rsidRPr="00715491">
              <w:rPr>
                <w:rFonts w:ascii="Times New Roman" w:hAnsi="Times New Roman"/>
                <w:sz w:val="24"/>
                <w:szCs w:val="24"/>
              </w:rPr>
              <w:t>обосновани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15491">
              <w:rPr>
                <w:rFonts w:ascii="Times New Roman" w:hAnsi="Times New Roman"/>
                <w:sz w:val="24"/>
                <w:szCs w:val="24"/>
              </w:rPr>
              <w:t xml:space="preserve"> невозможности соблюдения запрета на допуск программного обеспечения, происходящего из иностранных государств (за исключением программного обеспечения, включенного в единый реестр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5221" w:rsidRPr="00116853" w14:paraId="2136D430" w14:textId="77777777" w:rsidTr="00FE3D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15DE" w14:textId="77777777" w:rsidR="00095221" w:rsidRPr="00116853" w:rsidRDefault="00095221" w:rsidP="0011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85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D49E" w14:textId="550611B4" w:rsidR="00095221" w:rsidRPr="00116853" w:rsidRDefault="00095221" w:rsidP="00116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95221">
              <w:rPr>
                <w:rFonts w:ascii="Times New Roman" w:hAnsi="Times New Roman"/>
                <w:sz w:val="24"/>
                <w:szCs w:val="24"/>
              </w:rPr>
              <w:t>рограммное обеспечение, сведения о котором включены в реестр российского программного обеспечения и (или) реестр евразийского программного обеспечения и которое соответствует тому же классу программного обеспечения, что и программное обеспечение, планируемое к закупке, по своим функциональным, техническим и (или) эксплуатационным характеристикам не соответствует установленным заказчиком требованиям к планируемому к закупке программному обеспечению.</w:t>
            </w:r>
          </w:p>
        </w:tc>
        <w:tc>
          <w:tcPr>
            <w:tcW w:w="8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8B9C" w14:textId="72380DFB" w:rsidR="00095221" w:rsidRPr="00116853" w:rsidRDefault="00095221" w:rsidP="001168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860AE4" w14:textId="614A8240" w:rsidR="00715491" w:rsidRDefault="00715491" w:rsidP="001168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Style w:val="a8"/>
        <w:tblW w:w="15417" w:type="dxa"/>
        <w:tblLook w:val="04A0" w:firstRow="1" w:lastRow="0" w:firstColumn="1" w:lastColumn="0" w:noHBand="0" w:noVBand="1"/>
      </w:tblPr>
      <w:tblGrid>
        <w:gridCol w:w="15417"/>
      </w:tblGrid>
      <w:tr w:rsidR="00351C65" w:rsidRPr="00116853" w14:paraId="43C4413B" w14:textId="77777777" w:rsidTr="00351C65">
        <w:tc>
          <w:tcPr>
            <w:tcW w:w="15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5C80C1" w14:textId="07C24588" w:rsidR="00351C65" w:rsidRPr="00116853" w:rsidRDefault="00351C65" w:rsidP="0011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68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3. Условия применения Постановления № </w:t>
            </w:r>
            <w:r w:rsidR="00715491">
              <w:rPr>
                <w:rFonts w:ascii="Times New Roman" w:hAnsi="Times New Roman"/>
                <w:b/>
                <w:sz w:val="24"/>
                <w:szCs w:val="24"/>
              </w:rPr>
              <w:t>1236</w:t>
            </w:r>
            <w:r w:rsidR="005427C3" w:rsidRPr="0011685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5427C3" w:rsidRPr="00116853" w14:paraId="444C8E57" w14:textId="77777777" w:rsidTr="00BA4B7B"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8079" w14:textId="6A200E7E" w:rsidR="00715491" w:rsidRPr="00715491" w:rsidRDefault="005427C3" w:rsidP="007154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491">
              <w:rPr>
                <w:rFonts w:ascii="Times New Roman" w:hAnsi="Times New Roman"/>
                <w:sz w:val="24"/>
                <w:szCs w:val="24"/>
              </w:rPr>
              <w:t>3.1.</w:t>
            </w:r>
            <w:r w:rsidRPr="007154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15491" w:rsidRPr="00715491">
              <w:rPr>
                <w:rFonts w:ascii="Times New Roman" w:hAnsi="Times New Roman"/>
                <w:b/>
                <w:bCs/>
                <w:sz w:val="24"/>
                <w:szCs w:val="24"/>
              </w:rPr>
              <w:t>Под программным обеспечением понимают программное обеспечение и (или) права на него вследствие выполнения следующих контрактных обязательств:</w:t>
            </w:r>
          </w:p>
          <w:p w14:paraId="4DC3986B" w14:textId="77777777" w:rsidR="00715491" w:rsidRPr="00715491" w:rsidRDefault="00715491" w:rsidP="007154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491">
              <w:rPr>
                <w:rFonts w:ascii="Times New Roman" w:hAnsi="Times New Roman"/>
                <w:bCs/>
                <w:sz w:val="24"/>
                <w:szCs w:val="24"/>
              </w:rPr>
              <w:t>а) поставка на материальном носителе и (или) в электронном виде по каналам связи, а также предоставление в аренду или в пользование программного обеспечения посредством использования каналов связи и внешней информационно-технологической и программно-аппаратной инфраструктуры, обеспечивающей сбор, обработку и хранение данных (услуги облачных вычислений);</w:t>
            </w:r>
          </w:p>
          <w:p w14:paraId="63BB2174" w14:textId="77777777" w:rsidR="00715491" w:rsidRPr="00715491" w:rsidRDefault="00715491" w:rsidP="007154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491">
              <w:rPr>
                <w:rFonts w:ascii="Times New Roman" w:hAnsi="Times New Roman"/>
                <w:bCs/>
                <w:sz w:val="24"/>
                <w:szCs w:val="24"/>
              </w:rPr>
              <w:t>б) поставка, техническое обслуживание персональных электронных вычислительных машин, устройств терминального доступа, серверного оборудования и иных средств вычислительной техники, на которых программное обеспечение подлежит установке в результате исполнения контракта;</w:t>
            </w:r>
          </w:p>
          <w:p w14:paraId="1CFF3E27" w14:textId="77777777" w:rsidR="00715491" w:rsidRPr="00715491" w:rsidRDefault="00715491" w:rsidP="007154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491">
              <w:rPr>
                <w:rFonts w:ascii="Times New Roman" w:hAnsi="Times New Roman"/>
                <w:bCs/>
                <w:sz w:val="24"/>
                <w:szCs w:val="24"/>
              </w:rPr>
              <w:t>в) выполнение работ, оказание услуг, связанных с разработкой, модификацией, модернизацией программного обеспечения, в том числе в составе существующих автоматизированных систем, если такие работы или услуги сопряжены с предоставлением заказчику прав на использование программного обеспечения или расширением ранее предоставленного объема прав;</w:t>
            </w:r>
          </w:p>
          <w:p w14:paraId="5B075B75" w14:textId="6AD8DD13" w:rsidR="005427C3" w:rsidRPr="00116853" w:rsidRDefault="00715491" w:rsidP="00715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491">
              <w:rPr>
                <w:rFonts w:ascii="Times New Roman" w:hAnsi="Times New Roman"/>
                <w:bCs/>
                <w:sz w:val="24"/>
                <w:szCs w:val="24"/>
              </w:rPr>
              <w:t>г) оказание услуг, связанных с сопровождением, технической поддержкой, обновлением программного обеспечения, в том числе в составе существующих автоматизированных систем, если такие услуги сопряжены с предоставлением заказчику прав на использование программного обеспечения или расширением ранее предоставленного объема прав.</w:t>
            </w:r>
          </w:p>
        </w:tc>
      </w:tr>
      <w:tr w:rsidR="005427C3" w:rsidRPr="00116853" w14:paraId="407CD358" w14:textId="77777777" w:rsidTr="00AD0EE2"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96A7" w14:textId="2717663E" w:rsidR="00AF0008" w:rsidRPr="00116853" w:rsidRDefault="005427C3" w:rsidP="001168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15491">
              <w:rPr>
                <w:rFonts w:ascii="Times New Roman" w:hAnsi="Times New Roman"/>
                <w:sz w:val="24"/>
                <w:szCs w:val="24"/>
              </w:rPr>
              <w:t>3.2.</w:t>
            </w:r>
            <w:r w:rsidRPr="00116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5491" w:rsidRPr="00715491">
              <w:rPr>
                <w:rFonts w:ascii="Times New Roman" w:hAnsi="Times New Roman"/>
                <w:bCs/>
                <w:sz w:val="24"/>
                <w:szCs w:val="24"/>
              </w:rPr>
              <w:t xml:space="preserve">При исполнении контракта, предметом которого является поставка программного обеспечения и (или) прав на него, </w:t>
            </w:r>
            <w:r w:rsidR="00715491" w:rsidRPr="00715491">
              <w:rPr>
                <w:rFonts w:ascii="Times New Roman" w:hAnsi="Times New Roman"/>
                <w:b/>
                <w:sz w:val="24"/>
                <w:szCs w:val="24"/>
              </w:rPr>
              <w:t>не допускается замена программного обеспечения, сведения о котором включены в реестр российского программного обеспечения или реестр евразийского программного обеспечения, на иное программное обеспечение.</w:t>
            </w:r>
          </w:p>
          <w:p w14:paraId="6C1D70CA" w14:textId="77777777" w:rsidR="005427C3" w:rsidRPr="00116853" w:rsidRDefault="005427C3" w:rsidP="00116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276B28" w14:textId="376EB2EF" w:rsidR="00715491" w:rsidRDefault="00715491" w:rsidP="001168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41F533" w14:textId="22B83BDF" w:rsidR="00351C65" w:rsidRPr="00116853" w:rsidRDefault="000E5F70" w:rsidP="001168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6853">
        <w:rPr>
          <w:rFonts w:ascii="Times New Roman" w:hAnsi="Times New Roman"/>
          <w:b/>
          <w:sz w:val="24"/>
          <w:szCs w:val="24"/>
        </w:rPr>
        <w:t xml:space="preserve">4. Реализация Постановления № </w:t>
      </w:r>
      <w:r w:rsidR="00715491">
        <w:rPr>
          <w:rFonts w:ascii="Times New Roman" w:hAnsi="Times New Roman"/>
          <w:b/>
          <w:sz w:val="24"/>
          <w:szCs w:val="24"/>
        </w:rPr>
        <w:t>1236</w:t>
      </w:r>
      <w:r w:rsidRPr="00116853">
        <w:rPr>
          <w:rFonts w:ascii="Times New Roman" w:hAnsi="Times New Roman"/>
          <w:b/>
          <w:sz w:val="24"/>
          <w:szCs w:val="24"/>
        </w:rPr>
        <w:t xml:space="preserve"> при осуществлении закупок </w:t>
      </w:r>
    </w:p>
    <w:p w14:paraId="33686644" w14:textId="77777777" w:rsidR="000E5F70" w:rsidRPr="00116853" w:rsidRDefault="000E5F70" w:rsidP="001168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429765" w14:textId="0849D6AD" w:rsidR="00715491" w:rsidRPr="00715491" w:rsidRDefault="000E5F70" w:rsidP="00715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853">
        <w:rPr>
          <w:rFonts w:ascii="Times New Roman" w:hAnsi="Times New Roman"/>
          <w:sz w:val="24"/>
          <w:szCs w:val="24"/>
        </w:rPr>
        <w:t xml:space="preserve">4.1. </w:t>
      </w:r>
      <w:r w:rsidR="00715491">
        <w:rPr>
          <w:rFonts w:ascii="Times New Roman" w:hAnsi="Times New Roman"/>
          <w:sz w:val="24"/>
          <w:szCs w:val="24"/>
        </w:rPr>
        <w:t>П</w:t>
      </w:r>
      <w:r w:rsidR="00715491" w:rsidRPr="00715491">
        <w:rPr>
          <w:rFonts w:ascii="Times New Roman" w:hAnsi="Times New Roman"/>
          <w:sz w:val="24"/>
          <w:szCs w:val="24"/>
        </w:rPr>
        <w:t>одтверждением происхождения программ для электронных вычислительных машин и баз данных из Российской Федерации является наличие в реестре российского программного обеспечения сведений о таких программах для электронных вычислительных машин и баз данных;</w:t>
      </w:r>
    </w:p>
    <w:p w14:paraId="67E6624E" w14:textId="77777777" w:rsidR="00351C65" w:rsidRPr="00116853" w:rsidRDefault="00351C65" w:rsidP="001168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67A1D6" w14:textId="619C360C" w:rsidR="00715491" w:rsidRDefault="00E2307F" w:rsidP="00715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853">
        <w:rPr>
          <w:rFonts w:ascii="Times New Roman" w:hAnsi="Times New Roman"/>
          <w:sz w:val="24"/>
          <w:szCs w:val="24"/>
        </w:rPr>
        <w:t xml:space="preserve">4.2. </w:t>
      </w:r>
      <w:r w:rsidR="00715491">
        <w:rPr>
          <w:rFonts w:ascii="Times New Roman" w:hAnsi="Times New Roman"/>
          <w:sz w:val="24"/>
          <w:szCs w:val="24"/>
        </w:rPr>
        <w:t>Подтверждением, что программа для электронных вычислительных машин и баз данных относится к государству - члену Евразийского экономического союза, за исключением Российской Федерации, является наличие в реестре евразийского программного обеспечения сведений о таких программах для электронных вычислительных машин и баз данных.</w:t>
      </w:r>
    </w:p>
    <w:p w14:paraId="622947D3" w14:textId="77777777" w:rsidR="00351C65" w:rsidRPr="00116853" w:rsidRDefault="00351C65" w:rsidP="001168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B5595E" w14:textId="3F1C7531" w:rsidR="00657801" w:rsidRPr="00116853" w:rsidRDefault="00E2307F" w:rsidP="00116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853">
        <w:rPr>
          <w:rFonts w:ascii="Times New Roman" w:hAnsi="Times New Roman"/>
          <w:sz w:val="24"/>
          <w:szCs w:val="24"/>
        </w:rPr>
        <w:t>4.</w:t>
      </w:r>
      <w:r w:rsidR="00AF448D">
        <w:rPr>
          <w:rFonts w:ascii="Times New Roman" w:hAnsi="Times New Roman"/>
          <w:sz w:val="24"/>
          <w:szCs w:val="24"/>
        </w:rPr>
        <w:t>3</w:t>
      </w:r>
      <w:r w:rsidRPr="00116853">
        <w:rPr>
          <w:rFonts w:ascii="Times New Roman" w:hAnsi="Times New Roman"/>
          <w:sz w:val="24"/>
          <w:szCs w:val="24"/>
        </w:rPr>
        <w:t xml:space="preserve">. Для подтверждения соответствия </w:t>
      </w:r>
      <w:r w:rsidR="00715491" w:rsidRPr="00715491">
        <w:rPr>
          <w:rFonts w:ascii="Times New Roman" w:hAnsi="Times New Roman"/>
          <w:sz w:val="24"/>
          <w:szCs w:val="24"/>
        </w:rPr>
        <w:t xml:space="preserve">программ для электронных вычислительных машин и баз данных </w:t>
      </w:r>
      <w:r w:rsidRPr="00116853">
        <w:rPr>
          <w:rFonts w:ascii="Times New Roman" w:hAnsi="Times New Roman"/>
          <w:sz w:val="24"/>
          <w:szCs w:val="24"/>
        </w:rPr>
        <w:t xml:space="preserve">требованиям, установленным Постановлением № </w:t>
      </w:r>
      <w:r w:rsidR="00715491">
        <w:rPr>
          <w:rFonts w:ascii="Times New Roman" w:hAnsi="Times New Roman"/>
          <w:sz w:val="24"/>
          <w:szCs w:val="24"/>
        </w:rPr>
        <w:t>1236</w:t>
      </w:r>
      <w:r w:rsidRPr="00116853">
        <w:rPr>
          <w:rFonts w:ascii="Times New Roman" w:hAnsi="Times New Roman"/>
          <w:sz w:val="24"/>
          <w:szCs w:val="24"/>
        </w:rPr>
        <w:t xml:space="preserve">, участник закупки </w:t>
      </w:r>
      <w:r w:rsidR="00957091" w:rsidRPr="00116853">
        <w:rPr>
          <w:rFonts w:ascii="Times New Roman" w:hAnsi="Times New Roman"/>
          <w:b/>
          <w:sz w:val="24"/>
          <w:szCs w:val="24"/>
        </w:rPr>
        <w:t xml:space="preserve">указывает </w:t>
      </w:r>
      <w:r w:rsidR="00AF448D" w:rsidRPr="00AF448D">
        <w:rPr>
          <w:rFonts w:ascii="Times New Roman" w:hAnsi="Times New Roman"/>
          <w:b/>
          <w:sz w:val="24"/>
          <w:szCs w:val="24"/>
        </w:rPr>
        <w:t>в составе заявки на участие в закупке порядковы</w:t>
      </w:r>
      <w:r w:rsidR="00AF448D">
        <w:rPr>
          <w:rFonts w:ascii="Times New Roman" w:hAnsi="Times New Roman"/>
          <w:b/>
          <w:sz w:val="24"/>
          <w:szCs w:val="24"/>
        </w:rPr>
        <w:t>е</w:t>
      </w:r>
      <w:r w:rsidR="00AF448D" w:rsidRPr="00AF448D">
        <w:rPr>
          <w:rFonts w:ascii="Times New Roman" w:hAnsi="Times New Roman"/>
          <w:b/>
          <w:sz w:val="24"/>
          <w:szCs w:val="24"/>
        </w:rPr>
        <w:t xml:space="preserve"> номер</w:t>
      </w:r>
      <w:r w:rsidR="00AF448D">
        <w:rPr>
          <w:rFonts w:ascii="Times New Roman" w:hAnsi="Times New Roman"/>
          <w:b/>
          <w:sz w:val="24"/>
          <w:szCs w:val="24"/>
        </w:rPr>
        <w:t>а</w:t>
      </w:r>
      <w:r w:rsidR="00AF448D" w:rsidRPr="00AF448D">
        <w:rPr>
          <w:rFonts w:ascii="Times New Roman" w:hAnsi="Times New Roman"/>
          <w:b/>
          <w:sz w:val="24"/>
          <w:szCs w:val="24"/>
        </w:rPr>
        <w:t xml:space="preserve"> реестровых записей в реестре российского программного обеспечения или реестре евразийского программного обеспечения.</w:t>
      </w:r>
    </w:p>
    <w:p w14:paraId="247E2CA7" w14:textId="72015033" w:rsidR="006C7578" w:rsidRPr="00116853" w:rsidRDefault="006C7578" w:rsidP="003454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6853">
        <w:rPr>
          <w:rFonts w:ascii="Times New Roman" w:hAnsi="Times New Roman"/>
          <w:b/>
          <w:sz w:val="24"/>
          <w:szCs w:val="24"/>
        </w:rPr>
        <w:br w:type="page"/>
      </w:r>
    </w:p>
    <w:p w14:paraId="37C0A3A2" w14:textId="26AE9219" w:rsidR="00325BEC" w:rsidRPr="00116853" w:rsidRDefault="00664C48" w:rsidP="001168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="00D948FF" w:rsidRPr="00116853">
        <w:rPr>
          <w:rFonts w:ascii="Times New Roman" w:hAnsi="Times New Roman"/>
          <w:b/>
          <w:sz w:val="24"/>
          <w:szCs w:val="24"/>
        </w:rPr>
        <w:t xml:space="preserve">. </w:t>
      </w:r>
      <w:r w:rsidR="00D12347" w:rsidRPr="00116853">
        <w:rPr>
          <w:rFonts w:ascii="Times New Roman" w:hAnsi="Times New Roman"/>
          <w:b/>
          <w:sz w:val="24"/>
          <w:szCs w:val="24"/>
        </w:rPr>
        <w:t>Рекомендации по п</w:t>
      </w:r>
      <w:r w:rsidR="00D948FF" w:rsidRPr="00116853">
        <w:rPr>
          <w:rFonts w:ascii="Times New Roman" w:hAnsi="Times New Roman"/>
          <w:b/>
          <w:sz w:val="24"/>
          <w:szCs w:val="24"/>
        </w:rPr>
        <w:t>рименени</w:t>
      </w:r>
      <w:r w:rsidR="00D12347" w:rsidRPr="00116853">
        <w:rPr>
          <w:rFonts w:ascii="Times New Roman" w:hAnsi="Times New Roman"/>
          <w:b/>
          <w:sz w:val="24"/>
          <w:szCs w:val="24"/>
        </w:rPr>
        <w:t>ю</w:t>
      </w:r>
      <w:r w:rsidR="00D948FF" w:rsidRPr="00116853">
        <w:rPr>
          <w:rFonts w:ascii="Times New Roman" w:hAnsi="Times New Roman"/>
          <w:b/>
          <w:sz w:val="24"/>
          <w:szCs w:val="24"/>
        </w:rPr>
        <w:t xml:space="preserve"> Постановления </w:t>
      </w:r>
      <w:r w:rsidR="00A518AB" w:rsidRPr="00116853">
        <w:rPr>
          <w:rFonts w:ascii="Times New Roman" w:hAnsi="Times New Roman"/>
          <w:b/>
          <w:sz w:val="24"/>
          <w:szCs w:val="24"/>
        </w:rPr>
        <w:t xml:space="preserve">№ </w:t>
      </w:r>
      <w:r w:rsidR="00AF4CD5">
        <w:rPr>
          <w:rFonts w:ascii="Times New Roman" w:hAnsi="Times New Roman"/>
          <w:b/>
          <w:sz w:val="24"/>
          <w:szCs w:val="24"/>
        </w:rPr>
        <w:t xml:space="preserve">1236 </w:t>
      </w:r>
      <w:r w:rsidR="00D948FF" w:rsidRPr="00116853">
        <w:rPr>
          <w:rFonts w:ascii="Times New Roman" w:hAnsi="Times New Roman"/>
          <w:b/>
          <w:sz w:val="24"/>
          <w:szCs w:val="24"/>
        </w:rPr>
        <w:t>при подготовке извещений об осуществлении закупок в соответствии с примерными формами извещений об осуществлении закупок</w:t>
      </w:r>
    </w:p>
    <w:p w14:paraId="74525404" w14:textId="7FA84A68" w:rsidR="00D948FF" w:rsidRDefault="00D948FF" w:rsidP="00116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3B7E59" w14:textId="54F60D93" w:rsidR="00AF4CD5" w:rsidRPr="00AF4CD5" w:rsidRDefault="00AF4CD5" w:rsidP="0011685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F4CD5">
        <w:rPr>
          <w:rFonts w:ascii="Times New Roman" w:hAnsi="Times New Roman"/>
          <w:b/>
          <w:bCs/>
          <w:sz w:val="24"/>
          <w:szCs w:val="24"/>
        </w:rPr>
        <w:t>5.1. В случае, если устанавливается запрет в соответствии с Постановлением № 1236</w:t>
      </w:r>
    </w:p>
    <w:tbl>
      <w:tblPr>
        <w:tblStyle w:val="a8"/>
        <w:tblW w:w="15735" w:type="dxa"/>
        <w:tblInd w:w="-289" w:type="dxa"/>
        <w:tblLook w:val="04A0" w:firstRow="1" w:lastRow="0" w:firstColumn="1" w:lastColumn="0" w:noHBand="0" w:noVBand="1"/>
      </w:tblPr>
      <w:tblGrid>
        <w:gridCol w:w="787"/>
        <w:gridCol w:w="2151"/>
        <w:gridCol w:w="12797"/>
      </w:tblGrid>
      <w:tr w:rsidR="00245800" w:rsidRPr="00116853" w14:paraId="48F34E03" w14:textId="77777777" w:rsidTr="00664C48">
        <w:tc>
          <w:tcPr>
            <w:tcW w:w="787" w:type="dxa"/>
          </w:tcPr>
          <w:p w14:paraId="156E1950" w14:textId="77777777" w:rsidR="00245800" w:rsidRPr="00116853" w:rsidRDefault="00245800" w:rsidP="00116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85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51" w:type="dxa"/>
          </w:tcPr>
          <w:p w14:paraId="3BCDCF48" w14:textId="77777777" w:rsidR="00245800" w:rsidRPr="00116853" w:rsidRDefault="00245800" w:rsidP="00116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8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97" w:type="dxa"/>
          </w:tcPr>
          <w:p w14:paraId="6195BFFE" w14:textId="77777777" w:rsidR="00245800" w:rsidRPr="00116853" w:rsidRDefault="00245800" w:rsidP="00116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853">
              <w:rPr>
                <w:rFonts w:ascii="Times New Roman" w:hAnsi="Times New Roman"/>
                <w:b/>
                <w:sz w:val="24"/>
                <w:szCs w:val="24"/>
              </w:rPr>
              <w:t xml:space="preserve">Формулировка </w:t>
            </w:r>
          </w:p>
        </w:tc>
      </w:tr>
      <w:tr w:rsidR="00245800" w:rsidRPr="00116853" w14:paraId="615E8B4B" w14:textId="77777777" w:rsidTr="00664C48">
        <w:tc>
          <w:tcPr>
            <w:tcW w:w="787" w:type="dxa"/>
          </w:tcPr>
          <w:p w14:paraId="3904A1A8" w14:textId="440240E1" w:rsidR="00245800" w:rsidRPr="00116853" w:rsidRDefault="00664C48" w:rsidP="00116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45800" w:rsidRPr="00116853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2151" w:type="dxa"/>
          </w:tcPr>
          <w:p w14:paraId="01BA7856" w14:textId="098EBBF6" w:rsidR="00245800" w:rsidRPr="00116853" w:rsidRDefault="00245800" w:rsidP="00116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853">
              <w:rPr>
                <w:rFonts w:ascii="Times New Roman" w:hAnsi="Times New Roman"/>
                <w:b/>
                <w:sz w:val="24"/>
                <w:szCs w:val="24"/>
              </w:rPr>
              <w:t>Установление требования в извещении</w:t>
            </w:r>
          </w:p>
          <w:p w14:paraId="69A72799" w14:textId="77777777" w:rsidR="00245800" w:rsidRPr="00116853" w:rsidRDefault="00245800" w:rsidP="00116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A706CE" w14:textId="77777777" w:rsidR="00245800" w:rsidRPr="00116853" w:rsidRDefault="00245800" w:rsidP="00116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BCDEBC" w14:textId="77777777" w:rsidR="00245800" w:rsidRPr="00116853" w:rsidRDefault="00245800" w:rsidP="00116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7" w:type="dxa"/>
          </w:tcPr>
          <w:p w14:paraId="6EB99A3A" w14:textId="60074545" w:rsidR="00245800" w:rsidRPr="00116853" w:rsidRDefault="00245800" w:rsidP="001168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249D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 соответствии со статьей 14 Федерального закона, </w:t>
            </w:r>
            <w:r w:rsidR="00C249D7" w:rsidRPr="00C249D7">
              <w:rPr>
                <w:rFonts w:ascii="Times New Roman" w:hAnsi="Times New Roman"/>
                <w:bCs/>
                <w:i/>
                <w:sz w:val="24"/>
                <w:szCs w:val="24"/>
              </w:rPr>
              <w:t>постановлением Правительства Российской Федерации от 16.11.2015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</w:t>
            </w:r>
            <w:r w:rsidRPr="00C249D7">
              <w:rPr>
                <w:rFonts w:ascii="Times New Roman" w:hAnsi="Times New Roman"/>
                <w:i/>
                <w:sz w:val="24"/>
                <w:szCs w:val="24"/>
              </w:rPr>
              <w:t xml:space="preserve"> (далее – Постановление № </w:t>
            </w:r>
            <w:r w:rsidR="00C249D7" w:rsidRPr="00C249D7">
              <w:rPr>
                <w:rFonts w:ascii="Times New Roman" w:hAnsi="Times New Roman"/>
                <w:i/>
                <w:sz w:val="24"/>
                <w:szCs w:val="24"/>
              </w:rPr>
              <w:t>1236</w:t>
            </w:r>
            <w:r w:rsidR="00C249D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249D7" w:rsidRPr="00C249D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установлен запрет на допуск программ для электронных вычислительных машин и баз данных, реализуемых независимо от вида договора на материальном носителе и (или) в электронном виде по каналам связи, происходящих из иностранных государств (за исключением программного обеспечения, включенного в единый реестр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Федерации, а также исключительных прав на такое программное обеспечение и прав использования такого программного обеспечения (далее - программное обеспечение и (или) права на него</w:t>
            </w:r>
            <w:r w:rsidR="00AF4CD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)</w:t>
            </w:r>
            <w:r w:rsidRPr="00C249D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245800" w:rsidRPr="00116853" w14:paraId="57863CE3" w14:textId="77777777" w:rsidTr="00664C48">
        <w:tc>
          <w:tcPr>
            <w:tcW w:w="787" w:type="dxa"/>
          </w:tcPr>
          <w:p w14:paraId="0312AF91" w14:textId="31A0E312" w:rsidR="00245800" w:rsidRPr="00116853" w:rsidRDefault="00664C48" w:rsidP="00116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45800" w:rsidRPr="00116853">
              <w:rPr>
                <w:rFonts w:ascii="Times New Roman" w:hAnsi="Times New Roman"/>
                <w:b/>
                <w:sz w:val="24"/>
                <w:szCs w:val="24"/>
              </w:rPr>
              <w:t>.2.</w:t>
            </w:r>
          </w:p>
        </w:tc>
        <w:tc>
          <w:tcPr>
            <w:tcW w:w="2151" w:type="dxa"/>
          </w:tcPr>
          <w:p w14:paraId="7EE5EFB1" w14:textId="77777777" w:rsidR="00245800" w:rsidRPr="00116853" w:rsidRDefault="00245800" w:rsidP="00116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853">
              <w:rPr>
                <w:rFonts w:ascii="Times New Roman" w:hAnsi="Times New Roman"/>
                <w:b/>
                <w:sz w:val="24"/>
                <w:szCs w:val="24"/>
              </w:rPr>
              <w:t>Установление требований к составу заявки</w:t>
            </w:r>
          </w:p>
        </w:tc>
        <w:tc>
          <w:tcPr>
            <w:tcW w:w="12797" w:type="dxa"/>
          </w:tcPr>
          <w:p w14:paraId="30D431C6" w14:textId="0E7B7731" w:rsidR="00274244" w:rsidRPr="00C249D7" w:rsidRDefault="00C249D7" w:rsidP="00664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249D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Для подтверждения соответствия программ для электронных вычислительных машин и баз данных требованиям, установленным Постановлением № 1236, участник закупки указывает в составе заявки на участие в закупке порядковые номера реестровых записей в </w:t>
            </w:r>
            <w:r w:rsidRPr="00C249D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едином реестр российских программ для электронных вычислительных машин и баз данных</w:t>
            </w:r>
            <w:r w:rsidRPr="00C249D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или </w:t>
            </w:r>
            <w:r w:rsidRPr="00C249D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едином реестре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Федерации.</w:t>
            </w:r>
          </w:p>
        </w:tc>
      </w:tr>
    </w:tbl>
    <w:p w14:paraId="1323E61F" w14:textId="77777777" w:rsidR="00AF4CD5" w:rsidRDefault="00AF4CD5" w:rsidP="001168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EA3BD4" w14:textId="2C474911" w:rsidR="00AF4CD5" w:rsidRDefault="00AF4CD5" w:rsidP="00AF4CD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5.2. В случае, если не устанавливается запрет в соответствии с Постановлением № 1236</w:t>
      </w:r>
    </w:p>
    <w:tbl>
      <w:tblPr>
        <w:tblStyle w:val="a8"/>
        <w:tblW w:w="15735" w:type="dxa"/>
        <w:tblInd w:w="-289" w:type="dxa"/>
        <w:tblLook w:val="04A0" w:firstRow="1" w:lastRow="0" w:firstColumn="1" w:lastColumn="0" w:noHBand="0" w:noVBand="1"/>
      </w:tblPr>
      <w:tblGrid>
        <w:gridCol w:w="787"/>
        <w:gridCol w:w="2151"/>
        <w:gridCol w:w="12797"/>
      </w:tblGrid>
      <w:tr w:rsidR="00AF4CD5" w14:paraId="56E76880" w14:textId="77777777" w:rsidTr="00AF4CD5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7501" w14:textId="77777777" w:rsidR="00AF4CD5" w:rsidRDefault="00AF4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86D2" w14:textId="77777777" w:rsidR="00AF4CD5" w:rsidRDefault="00AF4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0FDD" w14:textId="77777777" w:rsidR="00AF4CD5" w:rsidRDefault="00AF4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Формулировка </w:t>
            </w:r>
          </w:p>
        </w:tc>
      </w:tr>
      <w:tr w:rsidR="00AF4CD5" w14:paraId="51D632B9" w14:textId="77777777" w:rsidTr="00AF4CD5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E0D4" w14:textId="77777777" w:rsidR="00AF4CD5" w:rsidRDefault="00AF4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CED3" w14:textId="77777777" w:rsidR="00AF4CD5" w:rsidRDefault="00AF4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Установление требования в извещении</w:t>
            </w:r>
          </w:p>
          <w:p w14:paraId="2C545C21" w14:textId="77777777" w:rsidR="00AF4CD5" w:rsidRDefault="00AF4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5F31E9" w14:textId="77777777" w:rsidR="00AF4CD5" w:rsidRDefault="00AF4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0A7BE7" w14:textId="77777777" w:rsidR="00AF4CD5" w:rsidRDefault="00AF4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BCD7" w14:textId="77777777" w:rsidR="00AF4CD5" w:rsidRDefault="00AF4CD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соответствии с подпунктом ____</w:t>
            </w:r>
            <w:r>
              <w:rPr>
                <w:rStyle w:val="af4"/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пункта 2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постановления Правительства Российской Федерации от 16.11.2015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(далее – Постановление № 1236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не устанавливается запрет на допуск программ для электронных вычислительных машин и баз данных, реализуемых независимо от вида договора на материальном носителе и (или) в электронном виде по каналам связи, происходящих из иностранных государств (за исключением программного обеспечения, включенного в единый реестр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Федерации, а также исключительных прав на такое программное обеспечение и прав использования такого программного обеспечения (далее - программное обеспечение и (или) права на него). </w:t>
            </w:r>
          </w:p>
          <w:p w14:paraId="034038F8" w14:textId="5C17ECC4" w:rsidR="00AF4CD5" w:rsidRPr="00AF4CD5" w:rsidRDefault="00AF4CD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F4CD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Обоснование невозможности соблюдения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 содержится в приложении №___ к извещению о проведении закупки.</w:t>
            </w:r>
          </w:p>
        </w:tc>
      </w:tr>
    </w:tbl>
    <w:p w14:paraId="7C845F77" w14:textId="19428175" w:rsidR="00C249D7" w:rsidRDefault="00C249D7" w:rsidP="001168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a8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889"/>
      </w:tblGrid>
      <w:tr w:rsidR="00C249D7" w14:paraId="17C678C8" w14:textId="77777777" w:rsidTr="00CE57D2">
        <w:tc>
          <w:tcPr>
            <w:tcW w:w="5889" w:type="dxa"/>
          </w:tcPr>
          <w:p w14:paraId="427B85BD" w14:textId="77777777" w:rsidR="00C249D7" w:rsidRDefault="00C249D7" w:rsidP="00C24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ar-SA"/>
              </w:rPr>
              <w:lastRenderedPageBreak/>
              <w:t>П</w:t>
            </w:r>
            <w:r w:rsidRPr="007710DB">
              <w:rPr>
                <w:rFonts w:ascii="Times New Roman" w:hAnsi="Times New Roman"/>
                <w:b/>
                <w:sz w:val="24"/>
                <w:lang w:eastAsia="ar-SA"/>
              </w:rPr>
              <w:t xml:space="preserve">римерная форма </w:t>
            </w:r>
            <w:r w:rsidRPr="007710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обоснования невозможности соблюдения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710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запрета на допуск программного обеспечения, происходящего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710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 иностранных государств, для целей осуществления закупок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710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для обеспечения государственных и муниципальных нужд</w:t>
            </w:r>
            <w:r>
              <w:rPr>
                <w:rStyle w:val="af0"/>
                <w:rFonts w:ascii="Times New Roman" w:eastAsia="Times New Roman" w:hAnsi="Times New Roman"/>
                <w:b/>
                <w:bCs/>
                <w:lang w:eastAsia="ru-RU"/>
              </w:rPr>
              <w:endnoteReference w:id="1"/>
            </w:r>
          </w:p>
        </w:tc>
      </w:tr>
    </w:tbl>
    <w:p w14:paraId="34145152" w14:textId="77777777" w:rsidR="00C249D7" w:rsidRDefault="00C249D7" w:rsidP="00C249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A808744" w14:textId="77777777" w:rsidR="00C249D7" w:rsidRPr="00120823" w:rsidRDefault="00C249D7" w:rsidP="00C249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208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ОБОСНОВАНИ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  <w:r w:rsidRPr="001208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НЕВОЗМОЖНОСТИ СОБЛЮДЕНИЯ</w:t>
      </w:r>
    </w:p>
    <w:p w14:paraId="7FD1F253" w14:textId="77777777" w:rsidR="00C249D7" w:rsidRPr="00120823" w:rsidRDefault="00C249D7" w:rsidP="00C249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208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ЗАПРЕТА НА ДОПУСК ПРОГРАММНОГО ОБЕСПЕЧЕНИЯ, ПРОИСХОДЯЩЕГО</w:t>
      </w:r>
    </w:p>
    <w:p w14:paraId="344A43F4" w14:textId="77777777" w:rsidR="00C249D7" w:rsidRPr="00120823" w:rsidRDefault="00C249D7" w:rsidP="00C249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208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 ИНОСТРАННЫХ ГОСУДАРСТВ, ДЛЯ ЦЕЛЕЙ ОСУЩЕСТВЛЕНИЯ ЗАКУПОК</w:t>
      </w:r>
    </w:p>
    <w:p w14:paraId="201DAD67" w14:textId="77777777" w:rsidR="00C249D7" w:rsidRDefault="00C249D7" w:rsidP="00C249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208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ОБЕСПЕЧЕНИЯ ГОСУДАРСТВЕННЫХ И МУНИЦИПАЛЬНЫХ НУЖД</w:t>
      </w:r>
    </w:p>
    <w:p w14:paraId="2D920004" w14:textId="77777777" w:rsidR="00C249D7" w:rsidRDefault="00C249D7" w:rsidP="00C249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5176AC0" w14:textId="77777777" w:rsidR="00C249D7" w:rsidRDefault="00C249D7" w:rsidP="00C249D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Настоящее о</w:t>
      </w:r>
      <w:r w:rsidRPr="00120823">
        <w:rPr>
          <w:rFonts w:ascii="Times New Roman" w:eastAsia="Times New Roman" w:hAnsi="Times New Roman"/>
          <w:sz w:val="24"/>
          <w:szCs w:val="24"/>
          <w:lang w:eastAsia="ru-RU"/>
        </w:rPr>
        <w:t xml:space="preserve">боснование невозможности соблюдения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 (далее - обоснование) подготовлено в соответствии с правилами, утвержденными постановлением Правительства Российской Федерации от 16 ноября 2015 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120823">
        <w:rPr>
          <w:rFonts w:ascii="Times New Roman" w:eastAsia="Times New Roman" w:hAnsi="Times New Roman"/>
          <w:sz w:val="24"/>
          <w:szCs w:val="24"/>
          <w:lang w:eastAsia="ru-RU"/>
        </w:rPr>
        <w:t>1236 «</w:t>
      </w:r>
      <w:r w:rsidRPr="00120823">
        <w:rPr>
          <w:rFonts w:ascii="Times New Roman" w:eastAsia="Times New Roman" w:hAnsi="Times New Roman"/>
          <w:bCs/>
          <w:sz w:val="24"/>
          <w:szCs w:val="24"/>
          <w:lang w:eastAsia="ru-RU"/>
        </w:rPr>
        <w:t>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 (далее – Постановление).</w:t>
      </w:r>
    </w:p>
    <w:p w14:paraId="7E6724A8" w14:textId="77777777" w:rsidR="00C249D7" w:rsidRDefault="00C249D7" w:rsidP="00C249D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5F64A39" w14:textId="77777777" w:rsidR="00C249D7" w:rsidRPr="00F93B15" w:rsidRDefault="00C249D7" w:rsidP="00C249D7">
      <w:pPr>
        <w:spacing w:after="0" w:line="240" w:lineRule="auto"/>
        <w:ind w:firstLine="5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B15">
        <w:rPr>
          <w:rFonts w:ascii="Times New Roman" w:eastAsia="Times New Roman" w:hAnsi="Times New Roman"/>
          <w:bCs/>
          <w:sz w:val="24"/>
          <w:szCs w:val="24"/>
          <w:lang w:eastAsia="ru-RU"/>
        </w:rPr>
        <w:t>Обоснование подготовлено на основании</w:t>
      </w:r>
      <w:r>
        <w:rPr>
          <w:rStyle w:val="af0"/>
          <w:rFonts w:ascii="Times New Roman" w:eastAsia="Times New Roman" w:hAnsi="Times New Roman"/>
          <w:bCs/>
          <w:lang w:eastAsia="ru-RU"/>
        </w:rPr>
        <w:endnoteReference w:id="2"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</w:t>
      </w:r>
    </w:p>
    <w:p w14:paraId="648A5D06" w14:textId="77777777" w:rsidR="00C249D7" w:rsidRDefault="00C249D7" w:rsidP="00C249D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Style w:val="a8"/>
        <w:tblW w:w="14685" w:type="dxa"/>
        <w:tblLook w:val="04A0" w:firstRow="1" w:lastRow="0" w:firstColumn="1" w:lastColumn="0" w:noHBand="0" w:noVBand="1"/>
      </w:tblPr>
      <w:tblGrid>
        <w:gridCol w:w="666"/>
        <w:gridCol w:w="1542"/>
        <w:gridCol w:w="2323"/>
        <w:gridCol w:w="2948"/>
        <w:gridCol w:w="3646"/>
        <w:gridCol w:w="3560"/>
      </w:tblGrid>
      <w:tr w:rsidR="00C249D7" w:rsidRPr="004B505B" w14:paraId="53969DB1" w14:textId="77777777" w:rsidTr="00CE57D2">
        <w:tc>
          <w:tcPr>
            <w:tcW w:w="666" w:type="dxa"/>
            <w:vMerge w:val="restart"/>
          </w:tcPr>
          <w:p w14:paraId="2B1F93BC" w14:textId="77777777" w:rsidR="00C249D7" w:rsidRPr="00CF23D1" w:rsidRDefault="00C249D7" w:rsidP="00CE57D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23D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813" w:type="dxa"/>
            <w:gridSpan w:val="3"/>
          </w:tcPr>
          <w:p w14:paraId="757363FE" w14:textId="77777777" w:rsidR="00C249D7" w:rsidRPr="00CF23D1" w:rsidRDefault="00C249D7" w:rsidP="00CE57D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23D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F93B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ласс (классы) программного обеспечения, которому (которым) должно соответствовать программное обеспечение, являющееся объектом закупки</w:t>
            </w:r>
            <w:r>
              <w:rPr>
                <w:rStyle w:val="af0"/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endnoteReference w:id="3"/>
            </w:r>
          </w:p>
        </w:tc>
        <w:tc>
          <w:tcPr>
            <w:tcW w:w="7206" w:type="dxa"/>
            <w:gridSpan w:val="2"/>
          </w:tcPr>
          <w:p w14:paraId="66CFF92A" w14:textId="77777777" w:rsidR="00C249D7" w:rsidRPr="00CF23D1" w:rsidRDefault="00C249D7" w:rsidP="00CE57D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F23D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</w:t>
            </w:r>
            <w:r w:rsidRPr="00F93B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ребования к функциональным, техническим и эксплуатационным характеристикам программного обеспечения, являющегося объектом закупки, установленные заказчиком, с указанием класса (классов), которому (которым) должно соответствовать программное обеспечение</w:t>
            </w:r>
            <w:r>
              <w:rPr>
                <w:rStyle w:val="af0"/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endnoteReference w:id="4"/>
            </w:r>
          </w:p>
        </w:tc>
      </w:tr>
      <w:tr w:rsidR="00C249D7" w:rsidRPr="004B505B" w14:paraId="3D8F5EA9" w14:textId="77777777" w:rsidTr="00CE57D2">
        <w:trPr>
          <w:trHeight w:val="578"/>
        </w:trPr>
        <w:tc>
          <w:tcPr>
            <w:tcW w:w="666" w:type="dxa"/>
            <w:vMerge/>
          </w:tcPr>
          <w:p w14:paraId="542C7C8C" w14:textId="77777777" w:rsidR="00C249D7" w:rsidRPr="004B505B" w:rsidRDefault="00C249D7" w:rsidP="00CE57D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vMerge w:val="restart"/>
          </w:tcPr>
          <w:p w14:paraId="49B2DA41" w14:textId="77777777" w:rsidR="00C249D7" w:rsidRPr="004B505B" w:rsidRDefault="00C249D7" w:rsidP="00CE57D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505B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2323" w:type="dxa"/>
            <w:vMerge w:val="restart"/>
          </w:tcPr>
          <w:p w14:paraId="6D6BCFD2" w14:textId="77777777" w:rsidR="00C249D7" w:rsidRPr="004B505B" w:rsidRDefault="00C249D7" w:rsidP="00CE57D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505B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2948" w:type="dxa"/>
            <w:vMerge w:val="restart"/>
          </w:tcPr>
          <w:p w14:paraId="5C108DD2" w14:textId="77777777" w:rsidR="00C249D7" w:rsidRPr="004B505B" w:rsidRDefault="00C249D7" w:rsidP="00CE57D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505B">
              <w:rPr>
                <w:rFonts w:ascii="Times New Roman" w:hAnsi="Times New Roman"/>
                <w:sz w:val="20"/>
                <w:szCs w:val="20"/>
              </w:rPr>
              <w:t>Код (числовое обозначение) раздела или класса программ для ЭВМ и баз данных</w:t>
            </w:r>
          </w:p>
        </w:tc>
        <w:tc>
          <w:tcPr>
            <w:tcW w:w="3646" w:type="dxa"/>
          </w:tcPr>
          <w:p w14:paraId="021D85BD" w14:textId="77777777" w:rsidR="00C249D7" w:rsidRPr="004B505B" w:rsidRDefault="00C249D7" w:rsidP="00CE57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Класс программного обеспечения</w:t>
            </w:r>
          </w:p>
        </w:tc>
        <w:tc>
          <w:tcPr>
            <w:tcW w:w="3560" w:type="dxa"/>
          </w:tcPr>
          <w:p w14:paraId="41A04BF9" w14:textId="77777777" w:rsidR="00C249D7" w:rsidRPr="004B505B" w:rsidRDefault="00C249D7" w:rsidP="00CE57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D7" w:rsidRPr="004B505B" w14:paraId="74AF192E" w14:textId="77777777" w:rsidTr="00CE57D2">
        <w:trPr>
          <w:trHeight w:val="577"/>
        </w:trPr>
        <w:tc>
          <w:tcPr>
            <w:tcW w:w="666" w:type="dxa"/>
            <w:vMerge/>
          </w:tcPr>
          <w:p w14:paraId="402F43A6" w14:textId="77777777" w:rsidR="00C249D7" w:rsidRPr="004B505B" w:rsidRDefault="00C249D7" w:rsidP="00CE57D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vMerge/>
          </w:tcPr>
          <w:p w14:paraId="7043115E" w14:textId="77777777" w:rsidR="00C249D7" w:rsidRPr="004B505B" w:rsidRDefault="00C249D7" w:rsidP="00CE57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14:paraId="57FE29B9" w14:textId="77777777" w:rsidR="00C249D7" w:rsidRPr="004B505B" w:rsidRDefault="00C249D7" w:rsidP="00CE57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14:paraId="4C9391AC" w14:textId="77777777" w:rsidR="00C249D7" w:rsidRPr="004B505B" w:rsidRDefault="00C249D7" w:rsidP="00CE57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</w:tcPr>
          <w:p w14:paraId="544849CD" w14:textId="77777777" w:rsidR="00C249D7" w:rsidRPr="00C8603C" w:rsidRDefault="00C249D7" w:rsidP="00CE57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(числовое обозначение) раздела или класса программ для ЭВМ и баз данных</w:t>
            </w:r>
          </w:p>
        </w:tc>
        <w:tc>
          <w:tcPr>
            <w:tcW w:w="3560" w:type="dxa"/>
          </w:tcPr>
          <w:p w14:paraId="744420E6" w14:textId="77777777" w:rsidR="00C249D7" w:rsidRPr="00C8603C" w:rsidRDefault="00C249D7" w:rsidP="00CE57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9D7" w:rsidRPr="004B505B" w14:paraId="4248BEA5" w14:textId="77777777" w:rsidTr="00CE57D2">
        <w:trPr>
          <w:trHeight w:val="232"/>
        </w:trPr>
        <w:tc>
          <w:tcPr>
            <w:tcW w:w="666" w:type="dxa"/>
            <w:vMerge/>
          </w:tcPr>
          <w:p w14:paraId="7C65DCD6" w14:textId="77777777" w:rsidR="00C249D7" w:rsidRPr="004B505B" w:rsidRDefault="00C249D7" w:rsidP="00CE57D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bottom w:val="single" w:sz="4" w:space="0" w:color="4F81BD" w:themeColor="accent1"/>
            </w:tcBorders>
          </w:tcPr>
          <w:p w14:paraId="6AD609EE" w14:textId="77777777" w:rsidR="00C249D7" w:rsidRPr="004B505B" w:rsidRDefault="00C249D7" w:rsidP="00CE57D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</w:tcPr>
          <w:p w14:paraId="3047E9F8" w14:textId="77777777" w:rsidR="00C249D7" w:rsidRPr="004B505B" w:rsidRDefault="00C249D7" w:rsidP="00CE57D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</w:tcPr>
          <w:p w14:paraId="51E7A855" w14:textId="77777777" w:rsidR="00C249D7" w:rsidRPr="004B505B" w:rsidRDefault="00C249D7" w:rsidP="00CE57D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46" w:type="dxa"/>
          </w:tcPr>
          <w:p w14:paraId="3F31AB88" w14:textId="77777777" w:rsidR="00C249D7" w:rsidRPr="004B505B" w:rsidRDefault="00C249D7" w:rsidP="00CE57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60" w:type="dxa"/>
          </w:tcPr>
          <w:p w14:paraId="6F8E5466" w14:textId="77777777" w:rsidR="00C249D7" w:rsidRPr="004B505B" w:rsidRDefault="00C249D7" w:rsidP="00CE57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D7" w:rsidRPr="004B505B" w14:paraId="2D025022" w14:textId="77777777" w:rsidTr="00CE57D2">
        <w:tc>
          <w:tcPr>
            <w:tcW w:w="666" w:type="dxa"/>
            <w:vMerge/>
          </w:tcPr>
          <w:p w14:paraId="7BC6A7DD" w14:textId="77777777" w:rsidR="00C249D7" w:rsidRPr="004B505B" w:rsidRDefault="00C249D7" w:rsidP="00CE57D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3" w:type="dxa"/>
            <w:gridSpan w:val="3"/>
            <w:vMerge w:val="restart"/>
          </w:tcPr>
          <w:p w14:paraId="0F22C705" w14:textId="77777777" w:rsidR="00C249D7" w:rsidRPr="004B505B" w:rsidRDefault="00C249D7" w:rsidP="00CE57D2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46" w:type="dxa"/>
          </w:tcPr>
          <w:p w14:paraId="4439B680" w14:textId="77777777" w:rsidR="00C249D7" w:rsidRPr="004B505B" w:rsidRDefault="00C249D7" w:rsidP="00CE57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60" w:type="dxa"/>
          </w:tcPr>
          <w:p w14:paraId="751B225D" w14:textId="77777777" w:rsidR="00C249D7" w:rsidRPr="004B505B" w:rsidRDefault="00C249D7" w:rsidP="00CE57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D7" w:rsidRPr="004B505B" w14:paraId="752885EC" w14:textId="77777777" w:rsidTr="00CE57D2">
        <w:tc>
          <w:tcPr>
            <w:tcW w:w="666" w:type="dxa"/>
            <w:vMerge/>
          </w:tcPr>
          <w:p w14:paraId="4CC8F60D" w14:textId="77777777" w:rsidR="00C249D7" w:rsidRPr="004B505B" w:rsidRDefault="00C249D7" w:rsidP="00CE57D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3" w:type="dxa"/>
            <w:gridSpan w:val="3"/>
            <w:vMerge/>
          </w:tcPr>
          <w:p w14:paraId="5494386C" w14:textId="77777777" w:rsidR="00C249D7" w:rsidRPr="004B505B" w:rsidRDefault="00C249D7" w:rsidP="00CE57D2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46" w:type="dxa"/>
          </w:tcPr>
          <w:p w14:paraId="5545700F" w14:textId="77777777" w:rsidR="00C249D7" w:rsidRPr="004B505B" w:rsidRDefault="00C249D7" w:rsidP="00CE57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60" w:type="dxa"/>
          </w:tcPr>
          <w:p w14:paraId="63E8CDB5" w14:textId="77777777" w:rsidR="00C249D7" w:rsidRPr="004B505B" w:rsidRDefault="00C249D7" w:rsidP="00CE57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D7" w:rsidRPr="004B505B" w14:paraId="7A551995" w14:textId="77777777" w:rsidTr="00CE57D2">
        <w:tc>
          <w:tcPr>
            <w:tcW w:w="666" w:type="dxa"/>
            <w:vMerge/>
          </w:tcPr>
          <w:p w14:paraId="2EA6A187" w14:textId="77777777" w:rsidR="00C249D7" w:rsidRPr="004B505B" w:rsidRDefault="00C249D7" w:rsidP="00CE57D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3" w:type="dxa"/>
            <w:gridSpan w:val="3"/>
            <w:vMerge/>
          </w:tcPr>
          <w:p w14:paraId="498F7602" w14:textId="77777777" w:rsidR="00C249D7" w:rsidRPr="004B505B" w:rsidRDefault="00C249D7" w:rsidP="00CE57D2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46" w:type="dxa"/>
          </w:tcPr>
          <w:p w14:paraId="1FAF0CE3" w14:textId="77777777" w:rsidR="00C249D7" w:rsidRPr="004B505B" w:rsidRDefault="00C249D7" w:rsidP="00CE57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60" w:type="dxa"/>
          </w:tcPr>
          <w:p w14:paraId="198E11FF" w14:textId="77777777" w:rsidR="00C249D7" w:rsidRPr="004B505B" w:rsidRDefault="00C249D7" w:rsidP="00CE57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D7" w:rsidRPr="004B505B" w14:paraId="064C96F9" w14:textId="77777777" w:rsidTr="00CE57D2">
        <w:tc>
          <w:tcPr>
            <w:tcW w:w="666" w:type="dxa"/>
            <w:vMerge/>
          </w:tcPr>
          <w:p w14:paraId="2DC360F1" w14:textId="77777777" w:rsidR="00C249D7" w:rsidRPr="004B505B" w:rsidRDefault="00C249D7" w:rsidP="00CE57D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3" w:type="dxa"/>
            <w:gridSpan w:val="3"/>
            <w:vMerge/>
          </w:tcPr>
          <w:p w14:paraId="3B6AC21C" w14:textId="77777777" w:rsidR="00C249D7" w:rsidRPr="004B505B" w:rsidRDefault="00C249D7" w:rsidP="00CE57D2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46" w:type="dxa"/>
          </w:tcPr>
          <w:p w14:paraId="09A58DBB" w14:textId="77777777" w:rsidR="00C249D7" w:rsidRPr="004B505B" w:rsidRDefault="00C249D7" w:rsidP="00CE57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60" w:type="dxa"/>
          </w:tcPr>
          <w:p w14:paraId="2F3B0571" w14:textId="77777777" w:rsidR="00C249D7" w:rsidRPr="004B505B" w:rsidRDefault="00C249D7" w:rsidP="00CE57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D7" w:rsidRPr="004B505B" w14:paraId="68ADABBB" w14:textId="77777777" w:rsidTr="00CE57D2">
        <w:tc>
          <w:tcPr>
            <w:tcW w:w="666" w:type="dxa"/>
            <w:vMerge/>
          </w:tcPr>
          <w:p w14:paraId="4348768B" w14:textId="77777777" w:rsidR="00C249D7" w:rsidRPr="004B505B" w:rsidRDefault="00C249D7" w:rsidP="00CE57D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3" w:type="dxa"/>
            <w:gridSpan w:val="3"/>
            <w:vMerge/>
          </w:tcPr>
          <w:p w14:paraId="4DF89327" w14:textId="77777777" w:rsidR="00C249D7" w:rsidRPr="004B505B" w:rsidRDefault="00C249D7" w:rsidP="00CE57D2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46" w:type="dxa"/>
          </w:tcPr>
          <w:p w14:paraId="54322525" w14:textId="77777777" w:rsidR="00C249D7" w:rsidRPr="004B505B" w:rsidRDefault="00C249D7" w:rsidP="00CE57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60" w:type="dxa"/>
          </w:tcPr>
          <w:p w14:paraId="22C7DE73" w14:textId="77777777" w:rsidR="00C249D7" w:rsidRPr="004B505B" w:rsidRDefault="00C249D7" w:rsidP="00CE57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D7" w:rsidRPr="004B505B" w14:paraId="0AAF4631" w14:textId="77777777" w:rsidTr="00CE57D2">
        <w:trPr>
          <w:trHeight w:val="990"/>
        </w:trPr>
        <w:tc>
          <w:tcPr>
            <w:tcW w:w="666" w:type="dxa"/>
            <w:vMerge/>
          </w:tcPr>
          <w:p w14:paraId="69A2097C" w14:textId="77777777" w:rsidR="00C249D7" w:rsidRPr="004B505B" w:rsidRDefault="00C249D7" w:rsidP="00CE57D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3" w:type="dxa"/>
            <w:gridSpan w:val="3"/>
            <w:vMerge/>
          </w:tcPr>
          <w:p w14:paraId="0852D11D" w14:textId="77777777" w:rsidR="00C249D7" w:rsidRPr="004B505B" w:rsidRDefault="00C249D7" w:rsidP="00CE57D2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46" w:type="dxa"/>
          </w:tcPr>
          <w:p w14:paraId="6C2CEAB2" w14:textId="77777777" w:rsidR="00C249D7" w:rsidRPr="004B505B" w:rsidRDefault="00C249D7" w:rsidP="00CE57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60" w:type="dxa"/>
          </w:tcPr>
          <w:p w14:paraId="1234B277" w14:textId="77777777" w:rsidR="00C249D7" w:rsidRPr="004B505B" w:rsidRDefault="00C249D7" w:rsidP="00CE57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D7" w:rsidRPr="004B505B" w14:paraId="60677254" w14:textId="77777777" w:rsidTr="00CE57D2">
        <w:tc>
          <w:tcPr>
            <w:tcW w:w="666" w:type="dxa"/>
            <w:vMerge/>
          </w:tcPr>
          <w:p w14:paraId="012479CE" w14:textId="77777777" w:rsidR="00C249D7" w:rsidRPr="004B505B" w:rsidRDefault="00C249D7" w:rsidP="00CE57D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3" w:type="dxa"/>
            <w:gridSpan w:val="3"/>
            <w:vMerge/>
          </w:tcPr>
          <w:p w14:paraId="6F61898F" w14:textId="77777777" w:rsidR="00C249D7" w:rsidRPr="004B505B" w:rsidRDefault="00C249D7" w:rsidP="00CE57D2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46" w:type="dxa"/>
          </w:tcPr>
          <w:p w14:paraId="0BE715DC" w14:textId="77777777" w:rsidR="00C249D7" w:rsidRPr="004B505B" w:rsidRDefault="00C249D7" w:rsidP="00CE57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60" w:type="dxa"/>
          </w:tcPr>
          <w:p w14:paraId="3B3E4EF2" w14:textId="77777777" w:rsidR="00C249D7" w:rsidRPr="004B505B" w:rsidRDefault="00C249D7" w:rsidP="00CE57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D7" w:rsidRPr="004B505B" w14:paraId="671239FE" w14:textId="77777777" w:rsidTr="00CE57D2">
        <w:trPr>
          <w:trHeight w:val="996"/>
        </w:trPr>
        <w:tc>
          <w:tcPr>
            <w:tcW w:w="666" w:type="dxa"/>
          </w:tcPr>
          <w:p w14:paraId="7B99E73D" w14:textId="77777777" w:rsidR="00C249D7" w:rsidRPr="00CF23D1" w:rsidRDefault="00C249D7" w:rsidP="00CE57D2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F23D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6813" w:type="dxa"/>
            <w:gridSpan w:val="3"/>
          </w:tcPr>
          <w:p w14:paraId="5A49107C" w14:textId="77777777" w:rsidR="00C249D7" w:rsidRPr="00CF23D1" w:rsidRDefault="00C249D7" w:rsidP="00CE57D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23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Программное обеспечение, включенное в реестр, соответствующее тому же классу программного обеспечения, что и программное обеспечение, являющееся объектом закупки</w:t>
            </w:r>
            <w:r>
              <w:rPr>
                <w:rStyle w:val="af0"/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endnoteReference w:id="5"/>
            </w:r>
          </w:p>
        </w:tc>
        <w:tc>
          <w:tcPr>
            <w:tcW w:w="7206" w:type="dxa"/>
            <w:gridSpan w:val="2"/>
          </w:tcPr>
          <w:p w14:paraId="400A52AB" w14:textId="77777777" w:rsidR="00C249D7" w:rsidRPr="00CF23D1" w:rsidRDefault="00C249D7" w:rsidP="00CE57D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F23D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</w:t>
            </w:r>
            <w:r w:rsidRPr="00F93B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ункциональные, технические и (или) эксплуатационные характеристики (в том числе их параметры), по которым программное обеспечение, сведения о котором включены в реестр, не соответствует установленным заказчиком требованиям к программному обеспечению, являющемуся объектом закупки</w:t>
            </w:r>
            <w:r>
              <w:rPr>
                <w:rStyle w:val="af0"/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endnoteReference w:id="6"/>
            </w:r>
          </w:p>
        </w:tc>
      </w:tr>
      <w:tr w:rsidR="00C249D7" w:rsidRPr="004B505B" w14:paraId="3D43A523" w14:textId="77777777" w:rsidTr="00CE57D2">
        <w:trPr>
          <w:trHeight w:val="457"/>
        </w:trPr>
        <w:tc>
          <w:tcPr>
            <w:tcW w:w="666" w:type="dxa"/>
          </w:tcPr>
          <w:p w14:paraId="4147B73D" w14:textId="77777777" w:rsidR="00C249D7" w:rsidRDefault="00C249D7" w:rsidP="00CE57D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3" w:type="dxa"/>
            <w:gridSpan w:val="3"/>
          </w:tcPr>
          <w:p w14:paraId="774D8390" w14:textId="77777777" w:rsidR="00C249D7" w:rsidRPr="001C79AC" w:rsidRDefault="00C249D7" w:rsidP="00CE57D2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46" w:type="dxa"/>
          </w:tcPr>
          <w:p w14:paraId="73BD146F" w14:textId="77777777" w:rsidR="00C249D7" w:rsidRPr="004B505B" w:rsidRDefault="00C249D7" w:rsidP="00CE57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60" w:type="dxa"/>
          </w:tcPr>
          <w:p w14:paraId="37C5E088" w14:textId="77777777" w:rsidR="00C249D7" w:rsidRPr="004B505B" w:rsidRDefault="00C249D7" w:rsidP="00CE57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D7" w:rsidRPr="004B505B" w14:paraId="1381720F" w14:textId="77777777" w:rsidTr="00CE57D2">
        <w:trPr>
          <w:trHeight w:val="457"/>
        </w:trPr>
        <w:tc>
          <w:tcPr>
            <w:tcW w:w="666" w:type="dxa"/>
          </w:tcPr>
          <w:p w14:paraId="6723007C" w14:textId="77777777" w:rsidR="00C249D7" w:rsidRDefault="00C249D7" w:rsidP="00CE57D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3" w:type="dxa"/>
            <w:gridSpan w:val="3"/>
          </w:tcPr>
          <w:p w14:paraId="44D68DE8" w14:textId="77777777" w:rsidR="00C249D7" w:rsidRPr="001C79AC" w:rsidRDefault="00C249D7" w:rsidP="00CE57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</w:tcPr>
          <w:p w14:paraId="760ED698" w14:textId="77777777" w:rsidR="00C249D7" w:rsidRPr="004B505B" w:rsidRDefault="00C249D7" w:rsidP="00CE57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60" w:type="dxa"/>
          </w:tcPr>
          <w:p w14:paraId="324B72D7" w14:textId="77777777" w:rsidR="00C249D7" w:rsidRPr="004B505B" w:rsidRDefault="00C249D7" w:rsidP="00CE57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D7" w:rsidRPr="004B505B" w14:paraId="5F02EC64" w14:textId="77777777" w:rsidTr="00CE57D2">
        <w:trPr>
          <w:trHeight w:val="457"/>
        </w:trPr>
        <w:tc>
          <w:tcPr>
            <w:tcW w:w="666" w:type="dxa"/>
          </w:tcPr>
          <w:p w14:paraId="680155A8" w14:textId="77777777" w:rsidR="00C249D7" w:rsidRDefault="00C249D7" w:rsidP="00CE57D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3" w:type="dxa"/>
            <w:gridSpan w:val="3"/>
          </w:tcPr>
          <w:p w14:paraId="163FEE51" w14:textId="77777777" w:rsidR="00C249D7" w:rsidRPr="001C79AC" w:rsidRDefault="00C249D7" w:rsidP="00CE57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</w:tcPr>
          <w:p w14:paraId="2DA65C90" w14:textId="77777777" w:rsidR="00C249D7" w:rsidRPr="004B505B" w:rsidRDefault="00C249D7" w:rsidP="00CE57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60" w:type="dxa"/>
          </w:tcPr>
          <w:p w14:paraId="6239D08F" w14:textId="77777777" w:rsidR="00C249D7" w:rsidRPr="004B505B" w:rsidRDefault="00C249D7" w:rsidP="00CE57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D7" w:rsidRPr="004B505B" w14:paraId="249ED228" w14:textId="77777777" w:rsidTr="00CE57D2">
        <w:trPr>
          <w:trHeight w:val="457"/>
        </w:trPr>
        <w:tc>
          <w:tcPr>
            <w:tcW w:w="666" w:type="dxa"/>
          </w:tcPr>
          <w:p w14:paraId="0E33AE7E" w14:textId="77777777" w:rsidR="00C249D7" w:rsidRDefault="00C249D7" w:rsidP="00CE57D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3" w:type="dxa"/>
            <w:gridSpan w:val="3"/>
          </w:tcPr>
          <w:p w14:paraId="6FB9DC68" w14:textId="77777777" w:rsidR="00C249D7" w:rsidRPr="001C79AC" w:rsidRDefault="00C249D7" w:rsidP="00CE57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</w:tcPr>
          <w:p w14:paraId="48496A4E" w14:textId="77777777" w:rsidR="00C249D7" w:rsidRPr="004B505B" w:rsidRDefault="00C249D7" w:rsidP="00CE57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60" w:type="dxa"/>
          </w:tcPr>
          <w:p w14:paraId="43801B29" w14:textId="77777777" w:rsidR="00C249D7" w:rsidRPr="004B505B" w:rsidRDefault="00C249D7" w:rsidP="00CE57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D7" w:rsidRPr="004B505B" w14:paraId="24CFE789" w14:textId="77777777" w:rsidTr="00CE57D2">
        <w:trPr>
          <w:trHeight w:val="457"/>
        </w:trPr>
        <w:tc>
          <w:tcPr>
            <w:tcW w:w="666" w:type="dxa"/>
          </w:tcPr>
          <w:p w14:paraId="7BF10F56" w14:textId="77777777" w:rsidR="00C249D7" w:rsidRDefault="00C249D7" w:rsidP="00CE57D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3" w:type="dxa"/>
            <w:gridSpan w:val="3"/>
          </w:tcPr>
          <w:p w14:paraId="69E64908" w14:textId="77777777" w:rsidR="00C249D7" w:rsidRPr="001C79AC" w:rsidRDefault="00C249D7" w:rsidP="00CE57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</w:tcPr>
          <w:p w14:paraId="428C9C3C" w14:textId="77777777" w:rsidR="00C249D7" w:rsidRPr="004B505B" w:rsidRDefault="00C249D7" w:rsidP="00CE57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60" w:type="dxa"/>
          </w:tcPr>
          <w:p w14:paraId="27528BF4" w14:textId="77777777" w:rsidR="00C249D7" w:rsidRPr="004B505B" w:rsidRDefault="00C249D7" w:rsidP="00CE57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D7" w:rsidRPr="004B505B" w14:paraId="3384A44F" w14:textId="77777777" w:rsidTr="00CE57D2">
        <w:trPr>
          <w:trHeight w:val="457"/>
        </w:trPr>
        <w:tc>
          <w:tcPr>
            <w:tcW w:w="666" w:type="dxa"/>
          </w:tcPr>
          <w:p w14:paraId="56F228B8" w14:textId="77777777" w:rsidR="00C249D7" w:rsidRDefault="00C249D7" w:rsidP="00CE57D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3" w:type="dxa"/>
            <w:gridSpan w:val="3"/>
          </w:tcPr>
          <w:p w14:paraId="2310EC4B" w14:textId="77777777" w:rsidR="00C249D7" w:rsidRPr="001C79AC" w:rsidRDefault="00C249D7" w:rsidP="00CE57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</w:tcPr>
          <w:p w14:paraId="5B45BDBB" w14:textId="77777777" w:rsidR="00C249D7" w:rsidRPr="004B505B" w:rsidRDefault="00C249D7" w:rsidP="00CE57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60" w:type="dxa"/>
          </w:tcPr>
          <w:p w14:paraId="1D8C8986" w14:textId="77777777" w:rsidR="00C249D7" w:rsidRPr="004B505B" w:rsidRDefault="00C249D7" w:rsidP="00CE57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D7" w:rsidRPr="004B505B" w14:paraId="66CD3D6C" w14:textId="77777777" w:rsidTr="00CE57D2">
        <w:trPr>
          <w:trHeight w:val="457"/>
        </w:trPr>
        <w:tc>
          <w:tcPr>
            <w:tcW w:w="666" w:type="dxa"/>
          </w:tcPr>
          <w:p w14:paraId="02A0413F" w14:textId="77777777" w:rsidR="00C249D7" w:rsidRDefault="00C249D7" w:rsidP="00CE57D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3" w:type="dxa"/>
            <w:gridSpan w:val="3"/>
          </w:tcPr>
          <w:p w14:paraId="58F3B97E" w14:textId="77777777" w:rsidR="00C249D7" w:rsidRPr="001C79AC" w:rsidRDefault="00C249D7" w:rsidP="00CE57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</w:tcPr>
          <w:p w14:paraId="19200C0B" w14:textId="77777777" w:rsidR="00C249D7" w:rsidRPr="004B505B" w:rsidRDefault="00C249D7" w:rsidP="00CE57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60" w:type="dxa"/>
          </w:tcPr>
          <w:p w14:paraId="7D7AB060" w14:textId="77777777" w:rsidR="00C249D7" w:rsidRPr="004B505B" w:rsidRDefault="00C249D7" w:rsidP="00CE57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6ABA3D76" w14:textId="77777777" w:rsidR="00C249D7" w:rsidRDefault="00C249D7" w:rsidP="00C249D7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16"/>
        <w:gridCol w:w="283"/>
        <w:gridCol w:w="1701"/>
        <w:gridCol w:w="993"/>
        <w:gridCol w:w="425"/>
        <w:gridCol w:w="283"/>
        <w:gridCol w:w="1592"/>
        <w:gridCol w:w="340"/>
        <w:gridCol w:w="340"/>
        <w:gridCol w:w="422"/>
      </w:tblGrid>
      <w:tr w:rsidR="00C249D7" w14:paraId="7460CD99" w14:textId="77777777" w:rsidTr="00CE57D2"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D4C0EC" w14:textId="77777777" w:rsidR="00C249D7" w:rsidRDefault="00C249D7" w:rsidP="00CE57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4DF9C42C" w14:textId="77777777" w:rsidR="00C249D7" w:rsidRDefault="00C249D7" w:rsidP="00CE57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E7ACCC" w14:textId="77777777" w:rsidR="00C249D7" w:rsidRDefault="00C249D7" w:rsidP="00CE57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993" w:type="dxa"/>
            <w:vAlign w:val="bottom"/>
            <w:hideMark/>
          </w:tcPr>
          <w:p w14:paraId="2FDCB54C" w14:textId="77777777" w:rsidR="00C249D7" w:rsidRDefault="00C249D7" w:rsidP="00CE57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23FE60" w14:textId="77777777" w:rsidR="00C249D7" w:rsidRDefault="00C249D7" w:rsidP="00CE57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vAlign w:val="bottom"/>
            <w:hideMark/>
          </w:tcPr>
          <w:p w14:paraId="1CE28A95" w14:textId="77777777" w:rsidR="00C249D7" w:rsidRDefault="00C249D7" w:rsidP="00CE57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”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EB4A93" w14:textId="77777777" w:rsidR="00C249D7" w:rsidRDefault="00C249D7" w:rsidP="00CE57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40" w:type="dxa"/>
            <w:vAlign w:val="bottom"/>
            <w:hideMark/>
          </w:tcPr>
          <w:p w14:paraId="1298B815" w14:textId="77777777" w:rsidR="00C249D7" w:rsidRDefault="00C249D7" w:rsidP="00CE57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DAA678" w14:textId="77777777" w:rsidR="00C249D7" w:rsidRDefault="00C249D7" w:rsidP="00CE57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22" w:type="dxa"/>
            <w:vAlign w:val="bottom"/>
            <w:hideMark/>
          </w:tcPr>
          <w:p w14:paraId="6A30FCD8" w14:textId="77777777" w:rsidR="00C249D7" w:rsidRDefault="00C249D7" w:rsidP="00CE57D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г.</w:t>
            </w:r>
          </w:p>
        </w:tc>
      </w:tr>
      <w:tr w:rsidR="00C249D7" w14:paraId="7D58F129" w14:textId="77777777" w:rsidTr="00CE57D2">
        <w:trPr>
          <w:cantSplit/>
        </w:trPr>
        <w:tc>
          <w:tcPr>
            <w:tcW w:w="7116" w:type="dxa"/>
            <w:hideMark/>
          </w:tcPr>
          <w:p w14:paraId="40BC4C56" w14:textId="77777777" w:rsidR="00C249D7" w:rsidRDefault="00C249D7" w:rsidP="00CE57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(Ф.И.О., должность должностного лица заказчика)</w:t>
            </w:r>
          </w:p>
        </w:tc>
        <w:tc>
          <w:tcPr>
            <w:tcW w:w="283" w:type="dxa"/>
          </w:tcPr>
          <w:p w14:paraId="12C94C7F" w14:textId="77777777" w:rsidR="00C249D7" w:rsidRDefault="00C249D7" w:rsidP="00CE57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hideMark/>
          </w:tcPr>
          <w:p w14:paraId="4F886207" w14:textId="77777777" w:rsidR="00C249D7" w:rsidRDefault="00C249D7" w:rsidP="00CE57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993" w:type="dxa"/>
          </w:tcPr>
          <w:p w14:paraId="3E2581BB" w14:textId="77777777" w:rsidR="00C249D7" w:rsidRDefault="00C249D7" w:rsidP="00CE57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5"/>
            <w:hideMark/>
          </w:tcPr>
          <w:p w14:paraId="3FEEBEF2" w14:textId="77777777" w:rsidR="00C249D7" w:rsidRDefault="00C249D7" w:rsidP="00CE57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(дата подготовки и утверждения</w:t>
            </w:r>
            <w:r>
              <w:rPr>
                <w:rStyle w:val="af0"/>
                <w:rFonts w:ascii="Times New Roman" w:eastAsiaTheme="minorEastAsia" w:hAnsi="Times New Roman"/>
                <w:sz w:val="18"/>
                <w:szCs w:val="18"/>
                <w:lang w:eastAsia="ru-RU"/>
              </w:rPr>
              <w:endnoteReference w:id="7"/>
            </w: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2" w:type="dxa"/>
          </w:tcPr>
          <w:p w14:paraId="452025DA" w14:textId="77777777" w:rsidR="00C249D7" w:rsidRDefault="00C249D7" w:rsidP="00CE57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</w:tbl>
    <w:p w14:paraId="5828B159" w14:textId="77777777" w:rsidR="00C249D7" w:rsidRDefault="00C249D7" w:rsidP="00C249D7"/>
    <w:p w14:paraId="1BAD67EC" w14:textId="77777777" w:rsidR="000F2D8B" w:rsidRPr="00245800" w:rsidRDefault="000F2D8B" w:rsidP="001168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F2D8B" w:rsidRPr="00245800" w:rsidSect="00664C48">
      <w:pgSz w:w="16838" w:h="11906" w:orient="landscape"/>
      <w:pgMar w:top="567" w:right="395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4E8FA" w14:textId="77777777" w:rsidR="008967B1" w:rsidRDefault="008967B1" w:rsidP="00A518AB">
      <w:pPr>
        <w:spacing w:after="0" w:line="240" w:lineRule="auto"/>
      </w:pPr>
      <w:r>
        <w:separator/>
      </w:r>
    </w:p>
  </w:endnote>
  <w:endnote w:type="continuationSeparator" w:id="0">
    <w:p w14:paraId="28D7CCEB" w14:textId="77777777" w:rsidR="008967B1" w:rsidRDefault="008967B1" w:rsidP="00A518AB">
      <w:pPr>
        <w:spacing w:after="0" w:line="240" w:lineRule="auto"/>
      </w:pPr>
      <w:r>
        <w:continuationSeparator/>
      </w:r>
    </w:p>
  </w:endnote>
  <w:endnote w:id="1">
    <w:p w14:paraId="2C287C20" w14:textId="77777777" w:rsidR="00C249D7" w:rsidRPr="000C463D" w:rsidRDefault="00C249D7" w:rsidP="00C249D7">
      <w:pPr>
        <w:pStyle w:val="ae"/>
        <w:jc w:val="both"/>
        <w:rPr>
          <w:rFonts w:ascii="Times New Roman" w:hAnsi="Times New Roman" w:cs="Times New Roman"/>
        </w:rPr>
      </w:pPr>
      <w:r>
        <w:rPr>
          <w:rStyle w:val="af0"/>
        </w:rPr>
        <w:endnoteRef/>
      </w:r>
      <w:r>
        <w:t xml:space="preserve"> </w:t>
      </w:r>
      <w:r w:rsidRPr="000C463D">
        <w:rPr>
          <w:rFonts w:ascii="Times New Roman" w:hAnsi="Times New Roman" w:cs="Times New Roman"/>
        </w:rPr>
        <w:t xml:space="preserve">Приведенная форма обоснования </w:t>
      </w:r>
      <w:r w:rsidRPr="000C463D">
        <w:rPr>
          <w:rFonts w:ascii="Times New Roman" w:eastAsia="Times New Roman CYR" w:hAnsi="Times New Roman" w:cs="Times New Roman"/>
          <w:color w:val="000000"/>
        </w:rPr>
        <w:t>является примерной. Обоснование может быть подготовлено заказчиком в любой иной форме.</w:t>
      </w:r>
    </w:p>
  </w:endnote>
  <w:endnote w:id="2">
    <w:p w14:paraId="282E9478" w14:textId="77777777" w:rsidR="00C249D7" w:rsidRDefault="00C249D7" w:rsidP="00C249D7">
      <w:pPr>
        <w:pStyle w:val="ae"/>
        <w:jc w:val="both"/>
        <w:rPr>
          <w:rFonts w:ascii="Times New Roman" w:hAnsi="Times New Roman" w:cs="Times New Roman"/>
        </w:rPr>
      </w:pPr>
      <w:r w:rsidRPr="000C463D">
        <w:rPr>
          <w:rStyle w:val="af0"/>
          <w:rFonts w:ascii="Times New Roman" w:hAnsi="Times New Roman" w:cs="Times New Roman"/>
        </w:rPr>
        <w:endnoteRef/>
      </w:r>
      <w:r w:rsidRPr="000C463D">
        <w:rPr>
          <w:rFonts w:ascii="Times New Roman" w:hAnsi="Times New Roman" w:cs="Times New Roman"/>
        </w:rPr>
        <w:t xml:space="preserve"> Указывается обстоятельство, предусмотренное подпунктом «а» или «б» пункта 2 Порядка подготовки обоснования невозможности соблюдения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</w:t>
      </w:r>
      <w:r>
        <w:rPr>
          <w:rFonts w:ascii="Times New Roman" w:hAnsi="Times New Roman" w:cs="Times New Roman"/>
        </w:rPr>
        <w:t xml:space="preserve"> (далее – Порядок)</w:t>
      </w:r>
      <w:r w:rsidRPr="000C463D">
        <w:rPr>
          <w:rFonts w:ascii="Times New Roman" w:hAnsi="Times New Roman" w:cs="Times New Roman"/>
        </w:rPr>
        <w:t>, утвержденного Постановлением.</w:t>
      </w:r>
    </w:p>
    <w:p w14:paraId="1E0285F4" w14:textId="77777777" w:rsidR="00C249D7" w:rsidRPr="000C463D" w:rsidRDefault="00C249D7" w:rsidP="00C249D7">
      <w:pPr>
        <w:pStyle w:val="ae"/>
        <w:jc w:val="both"/>
        <w:rPr>
          <w:rFonts w:ascii="Times New Roman" w:hAnsi="Times New Roman" w:cs="Times New Roman"/>
          <w:b/>
        </w:rPr>
      </w:pPr>
      <w:r w:rsidRPr="000C463D">
        <w:rPr>
          <w:rFonts w:ascii="Times New Roman" w:hAnsi="Times New Roman" w:cs="Times New Roman"/>
          <w:b/>
        </w:rPr>
        <w:t>В случае, если обстоятельством подготовки обоснования является подпункт «а» Порядка, то в обосновании может быть указано:</w:t>
      </w:r>
    </w:p>
    <w:p w14:paraId="61D9AA9E" w14:textId="2AD92324" w:rsidR="00C249D7" w:rsidRPr="00AA1D5F" w:rsidRDefault="00C249D7" w:rsidP="00AA1D5F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AA1D5F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подпункта а) пункта 2 Порядка подготовки обоснования невозможности соблюдения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нужд, утвержденного Постановлением, в связи с тем, что в едином реестре российских программ для электронных вычислительных машин и баз данных (далее - реестр</w:t>
      </w:r>
      <w:r w:rsidRPr="004352EE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)</w:t>
      </w:r>
      <w:r w:rsidR="00AA1D5F" w:rsidRPr="004352EE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и реестре евразийского программного обеспечения</w:t>
      </w:r>
      <w:r w:rsidR="00AA1D5F" w:rsidRPr="00AA1D5F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</w:t>
      </w:r>
      <w:r w:rsidRPr="00AA1D5F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отсутствуют сведения о программном обеспечении, соответствующем тому же классу программного обеспечения, что и программное обеспечение, планируемое к закупке.</w:t>
      </w:r>
    </w:p>
    <w:p w14:paraId="76736C73" w14:textId="77777777" w:rsidR="00C249D7" w:rsidRPr="000C463D" w:rsidRDefault="00C249D7" w:rsidP="00C249D7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 случае, если обстоятельством подготовки обоснования является подпункт «б» Порядка, то в обосновании может быть указано:</w:t>
      </w:r>
    </w:p>
    <w:p w14:paraId="45147E0D" w14:textId="775D0DED" w:rsidR="00C249D7" w:rsidRPr="00AA1D5F" w:rsidRDefault="00C249D7" w:rsidP="00AA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0C463D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подпункта б) пункта 2 Порядка подготовки обоснования невозможности соблюдения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нужд, утвержденного Постановлением, в связи с тем, </w:t>
      </w:r>
      <w:r w:rsidR="00AA1D5F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программное обеспечение, сведения о котором включены в реестр российского программного обеспечения </w:t>
      </w:r>
      <w:r w:rsidR="00AA1D5F" w:rsidRPr="004352EE">
        <w:rPr>
          <w:rFonts w:ascii="Times New Roman" w:hAnsi="Times New Roman"/>
          <w:i/>
          <w:iCs/>
          <w:sz w:val="20"/>
          <w:szCs w:val="20"/>
          <w:lang w:eastAsia="ru-RU"/>
        </w:rPr>
        <w:t>и (или) реестр евразийского программного обеспечения</w:t>
      </w:r>
      <w:r w:rsidR="00AA1D5F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и которое соответствует тому же классу программного обеспечения, что и программное обеспечение, планируемое к закупке, по своим функциональным, техническим и (или) эксплуатационным характеристикам не соответствует установленным заказчиком требованиям к планируемому к закупке программному обеспечению</w:t>
      </w:r>
      <w:r w:rsidRPr="000C463D">
        <w:rPr>
          <w:rFonts w:ascii="Times New Roman" w:eastAsia="Times New Roman" w:hAnsi="Times New Roman"/>
          <w:i/>
          <w:sz w:val="20"/>
          <w:szCs w:val="20"/>
          <w:lang w:eastAsia="ru-RU"/>
        </w:rPr>
        <w:t>.</w:t>
      </w:r>
    </w:p>
  </w:endnote>
  <w:endnote w:id="3">
    <w:p w14:paraId="3E347F61" w14:textId="438F3D42" w:rsidR="00C249D7" w:rsidRDefault="00C249D7" w:rsidP="00C249D7">
      <w:pPr>
        <w:pStyle w:val="ae"/>
        <w:jc w:val="both"/>
      </w:pPr>
      <w:r>
        <w:rPr>
          <w:rStyle w:val="af0"/>
        </w:rPr>
        <w:endnoteRef/>
      </w:r>
      <w:r>
        <w:t xml:space="preserve"> </w:t>
      </w:r>
      <w:r w:rsidRPr="00170C7F">
        <w:rPr>
          <w:rFonts w:ascii="Times New Roman" w:hAnsi="Times New Roman" w:cs="Times New Roman"/>
        </w:rPr>
        <w:t xml:space="preserve">Указываются класс (классы) программного обеспечения, которому (которым) должно соответствовать программное обеспечение, являющееся объектом закупки, в том числе раздел, класс, код (числовое обозначение) раздела или класса программ для ЭВМ и баз данных в соответствии с классификатором программ для электронных вычислительных машин и баз данных, утвержденным </w:t>
      </w:r>
      <w:r w:rsidR="004352EE" w:rsidRPr="004352EE">
        <w:rPr>
          <w:rFonts w:ascii="Times New Roman" w:hAnsi="Times New Roman" w:cs="Times New Roman"/>
        </w:rPr>
        <w:t>приказом Министерства</w:t>
      </w:r>
      <w:r w:rsidR="004352EE">
        <w:rPr>
          <w:rFonts w:ascii="Times New Roman" w:hAnsi="Times New Roman" w:cs="Times New Roman"/>
        </w:rPr>
        <w:t xml:space="preserve"> </w:t>
      </w:r>
      <w:r w:rsidR="004352EE" w:rsidRPr="004352EE">
        <w:rPr>
          <w:rFonts w:ascii="Times New Roman" w:hAnsi="Times New Roman" w:cs="Times New Roman"/>
        </w:rPr>
        <w:t>цифрового развития, связи</w:t>
      </w:r>
      <w:r w:rsidR="004352EE">
        <w:rPr>
          <w:rFonts w:ascii="Times New Roman" w:hAnsi="Times New Roman" w:cs="Times New Roman"/>
        </w:rPr>
        <w:t xml:space="preserve"> </w:t>
      </w:r>
      <w:r w:rsidR="004352EE" w:rsidRPr="004352EE">
        <w:rPr>
          <w:rFonts w:ascii="Times New Roman" w:hAnsi="Times New Roman" w:cs="Times New Roman"/>
        </w:rPr>
        <w:t>и массовых коммуникаций</w:t>
      </w:r>
      <w:r w:rsidR="004352EE">
        <w:rPr>
          <w:rFonts w:ascii="Times New Roman" w:hAnsi="Times New Roman" w:cs="Times New Roman"/>
        </w:rPr>
        <w:t xml:space="preserve"> </w:t>
      </w:r>
      <w:r w:rsidR="004352EE" w:rsidRPr="004352EE">
        <w:rPr>
          <w:rFonts w:ascii="Times New Roman" w:hAnsi="Times New Roman" w:cs="Times New Roman"/>
        </w:rPr>
        <w:t>Российской Федерации</w:t>
      </w:r>
      <w:r w:rsidR="004352EE">
        <w:rPr>
          <w:rFonts w:ascii="Times New Roman" w:hAnsi="Times New Roman" w:cs="Times New Roman"/>
        </w:rPr>
        <w:t xml:space="preserve"> </w:t>
      </w:r>
      <w:r w:rsidR="004352EE" w:rsidRPr="004352EE">
        <w:rPr>
          <w:rFonts w:ascii="Times New Roman" w:hAnsi="Times New Roman" w:cs="Times New Roman"/>
        </w:rPr>
        <w:t xml:space="preserve">от 22.09.2020 </w:t>
      </w:r>
      <w:r w:rsidR="004352EE">
        <w:rPr>
          <w:rFonts w:ascii="Times New Roman" w:hAnsi="Times New Roman" w:cs="Times New Roman"/>
        </w:rPr>
        <w:t>№</w:t>
      </w:r>
      <w:r w:rsidR="004352EE" w:rsidRPr="004352EE">
        <w:rPr>
          <w:rFonts w:ascii="Times New Roman" w:hAnsi="Times New Roman" w:cs="Times New Roman"/>
        </w:rPr>
        <w:t xml:space="preserve"> 486</w:t>
      </w:r>
      <w:r w:rsidR="004352EE">
        <w:rPr>
          <w:rFonts w:ascii="Times New Roman" w:hAnsi="Times New Roman" w:cs="Times New Roman"/>
        </w:rPr>
        <w:t xml:space="preserve">. </w:t>
      </w:r>
    </w:p>
  </w:endnote>
  <w:endnote w:id="4">
    <w:p w14:paraId="7F079117" w14:textId="4949AF23" w:rsidR="00C249D7" w:rsidRDefault="00C249D7" w:rsidP="00C249D7">
      <w:pPr>
        <w:pStyle w:val="ae"/>
        <w:jc w:val="both"/>
      </w:pPr>
      <w:r>
        <w:rPr>
          <w:rStyle w:val="af0"/>
        </w:rPr>
        <w:endnoteRef/>
      </w:r>
      <w:r>
        <w:t xml:space="preserve"> </w:t>
      </w:r>
      <w:r w:rsidRPr="00170C7F">
        <w:rPr>
          <w:rFonts w:ascii="Times New Roman" w:hAnsi="Times New Roman" w:cs="Times New Roman"/>
        </w:rPr>
        <w:t xml:space="preserve">Указываются </w:t>
      </w:r>
      <w:r w:rsidRPr="00170C7F">
        <w:rPr>
          <w:rFonts w:ascii="Times New Roman" w:eastAsia="Times New Roman" w:hAnsi="Times New Roman" w:cs="Times New Roman"/>
          <w:lang w:eastAsia="ru-RU"/>
        </w:rPr>
        <w:t xml:space="preserve">требования к функциональным, техническим и эксплуатационным характеристикам программного обеспечения, </w:t>
      </w:r>
      <w:r w:rsidRPr="00170C7F">
        <w:rPr>
          <w:rFonts w:ascii="Times New Roman" w:eastAsia="Times New Roman" w:hAnsi="Times New Roman" w:cs="Times New Roman"/>
          <w:b/>
          <w:lang w:eastAsia="ru-RU"/>
        </w:rPr>
        <w:t>являющегося объектом закупки</w:t>
      </w:r>
      <w:r w:rsidRPr="00170C7F">
        <w:rPr>
          <w:rFonts w:ascii="Times New Roman" w:eastAsia="Times New Roman" w:hAnsi="Times New Roman" w:cs="Times New Roman"/>
          <w:lang w:eastAsia="ru-RU"/>
        </w:rPr>
        <w:t>, установленные заказчиком, с указанием класса (классов), которому (которым) должно соответствовать программное обеспечение</w:t>
      </w:r>
      <w:r>
        <w:rPr>
          <w:rFonts w:ascii="Times New Roman" w:eastAsia="Times New Roman" w:hAnsi="Times New Roman" w:cs="Times New Roman"/>
          <w:lang w:eastAsia="ru-RU"/>
        </w:rPr>
        <w:t xml:space="preserve">. Характеристики указанные в обосновании должны соответствовать характеристикам, указанным </w:t>
      </w:r>
      <w:r w:rsidRPr="004352EE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AA1D5F" w:rsidRPr="004352EE">
        <w:rPr>
          <w:rFonts w:ascii="Times New Roman" w:eastAsia="Times New Roman" w:hAnsi="Times New Roman" w:cs="Times New Roman"/>
          <w:lang w:eastAsia="ru-RU"/>
        </w:rPr>
        <w:t>извещении</w:t>
      </w:r>
      <w:r>
        <w:rPr>
          <w:rFonts w:ascii="Times New Roman" w:eastAsia="Times New Roman" w:hAnsi="Times New Roman" w:cs="Times New Roman"/>
          <w:lang w:eastAsia="ru-RU"/>
        </w:rPr>
        <w:t xml:space="preserve"> о закупке.</w:t>
      </w:r>
    </w:p>
  </w:endnote>
  <w:endnote w:id="5">
    <w:p w14:paraId="60560BED" w14:textId="77777777" w:rsidR="00C249D7" w:rsidRDefault="00C249D7" w:rsidP="00C249D7">
      <w:pPr>
        <w:pStyle w:val="ae"/>
        <w:jc w:val="both"/>
        <w:rPr>
          <w:rFonts w:ascii="Times New Roman" w:hAnsi="Times New Roman" w:cs="Times New Roman"/>
        </w:rPr>
      </w:pPr>
      <w:r>
        <w:rPr>
          <w:rStyle w:val="af0"/>
        </w:rPr>
        <w:endnoteRef/>
      </w:r>
      <w:r>
        <w:t xml:space="preserve"> </w:t>
      </w:r>
      <w:r>
        <w:rPr>
          <w:rFonts w:ascii="Times New Roman" w:hAnsi="Times New Roman" w:cs="Times New Roman"/>
        </w:rPr>
        <w:t>Заполняется</w:t>
      </w:r>
      <w:r w:rsidRPr="001F197B">
        <w:rPr>
          <w:rFonts w:ascii="Times New Roman" w:hAnsi="Times New Roman" w:cs="Times New Roman"/>
        </w:rPr>
        <w:t xml:space="preserve"> только для закупки в случ</w:t>
      </w:r>
      <w:r>
        <w:rPr>
          <w:rFonts w:ascii="Times New Roman" w:hAnsi="Times New Roman" w:cs="Times New Roman"/>
        </w:rPr>
        <w:t xml:space="preserve">ае, предусмотренном подпунктом </w:t>
      </w:r>
      <w:r w:rsidRPr="001F197B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</w:t>
      </w:r>
      <w:r w:rsidRPr="001F197B">
        <w:rPr>
          <w:rFonts w:ascii="Times New Roman" w:hAnsi="Times New Roman" w:cs="Times New Roman"/>
        </w:rPr>
        <w:t xml:space="preserve"> пункта 2 Порядка (в случае, если программное обеспечение, сведения о котором включены в реестр и которое соответствует тому же классу программного обеспечения, что и программное обеспечение, планируемое к закупке, по своим функциональным, техническим и (или) эксплуатационным характеристикам не соответствует установленным заказчиком требованиям к планируемому к закупке программному обеспечению).</w:t>
      </w:r>
    </w:p>
    <w:p w14:paraId="60146494" w14:textId="77777777" w:rsidR="00C249D7" w:rsidRDefault="00C249D7" w:rsidP="00C249D7">
      <w:pPr>
        <w:pStyle w:val="ae"/>
        <w:jc w:val="both"/>
      </w:pPr>
      <w:r>
        <w:rPr>
          <w:rFonts w:ascii="Times New Roman" w:hAnsi="Times New Roman" w:cs="Times New Roman"/>
        </w:rPr>
        <w:t xml:space="preserve">Указывается информация по </w:t>
      </w:r>
      <w:r w:rsidRPr="001F197B">
        <w:rPr>
          <w:rFonts w:ascii="Times New Roman" w:hAnsi="Times New Roman" w:cs="Times New Roman"/>
        </w:rPr>
        <w:t>каждому программному обеспечению (с указанием названия программного обеспечения), сведения о котором включены в реестр и которое соответствует тому же классу программного обеспечения, что и программное обеспечение, являющееся объектом закупки</w:t>
      </w:r>
      <w:r>
        <w:rPr>
          <w:rFonts w:ascii="Times New Roman" w:hAnsi="Times New Roman" w:cs="Times New Roman"/>
        </w:rPr>
        <w:t>.</w:t>
      </w:r>
    </w:p>
  </w:endnote>
  <w:endnote w:id="6">
    <w:p w14:paraId="096367AC" w14:textId="77777777" w:rsidR="00C249D7" w:rsidRDefault="00C249D7" w:rsidP="00C249D7">
      <w:pPr>
        <w:pStyle w:val="ae"/>
        <w:jc w:val="both"/>
        <w:rPr>
          <w:rFonts w:ascii="Times New Roman" w:hAnsi="Times New Roman" w:cs="Times New Roman"/>
        </w:rPr>
      </w:pPr>
      <w:r>
        <w:rPr>
          <w:rStyle w:val="af0"/>
        </w:rPr>
        <w:endnoteRef/>
      </w:r>
      <w:r>
        <w:t xml:space="preserve"> </w:t>
      </w:r>
      <w:r>
        <w:rPr>
          <w:rFonts w:ascii="Times New Roman" w:hAnsi="Times New Roman" w:cs="Times New Roman"/>
        </w:rPr>
        <w:t>Заполняется только для закупки в случае, предусмотренном подпунктом б) пункта 2 Порядка (в случае, если программное обеспечение, сведения о котором включены в реестр и которое соответствует тому же классу программного обеспечения, что и программное обеспечение, планируемое к закупке, по своим функциональным, техническим и (или) эксплуатационным характеристикам не соответствует установленным заказчиком требованиям к планируемому к закупке программному обеспечению).</w:t>
      </w:r>
    </w:p>
    <w:p w14:paraId="458CE629" w14:textId="77777777" w:rsidR="00C249D7" w:rsidRDefault="00C249D7" w:rsidP="00C249D7">
      <w:pPr>
        <w:pStyle w:val="ae"/>
        <w:jc w:val="both"/>
        <w:rPr>
          <w:rFonts w:ascii="Times New Roman" w:eastAsia="Times New Roman" w:hAnsi="Times New Roman" w:cs="Times New Roman"/>
          <w:lang w:eastAsia="ru-RU"/>
        </w:rPr>
      </w:pPr>
      <w:r w:rsidRPr="001F197B">
        <w:rPr>
          <w:rFonts w:ascii="Times New Roman" w:hAnsi="Times New Roman" w:cs="Times New Roman"/>
        </w:rPr>
        <w:t xml:space="preserve">Указываются </w:t>
      </w:r>
      <w:r w:rsidRPr="001F197B">
        <w:rPr>
          <w:rFonts w:ascii="Times New Roman" w:eastAsia="Times New Roman" w:hAnsi="Times New Roman" w:cs="Times New Roman"/>
          <w:lang w:eastAsia="ru-RU"/>
        </w:rPr>
        <w:t>функциональные, технические и (или) эксплуатационные характеристики (в том числе их параметры), по которым программное обеспечение, сведения о котором включены в реестр, не соответствует установленным заказчиком требованиям к программному обеспечению, являющемуся объектом закупки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496680F8" w14:textId="77777777" w:rsidR="00C249D7" w:rsidRPr="001F197B" w:rsidRDefault="00C249D7" w:rsidP="00C249D7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Сравнение производится по характеристикам, указанным в обосновании в разделе «</w:t>
      </w:r>
      <w:r>
        <w:rPr>
          <w:rFonts w:ascii="Times New Roman" w:eastAsia="Times New Roman" w:hAnsi="Times New Roman" w:cs="Times New Roman"/>
          <w:b/>
          <w:lang w:eastAsia="ru-RU"/>
        </w:rPr>
        <w:t>Требования к функциональным, техническим и эксплуатационным характеристикам программного обеспечения, являющегося объектом закупки, установленные заказчиком, с указанием класса (классов), которому (которым) должно соответствовать программное обеспечение»</w:t>
      </w:r>
      <w:r>
        <w:rPr>
          <w:rFonts w:ascii="Times New Roman" w:eastAsia="Times New Roman" w:hAnsi="Times New Roman" w:cs="Times New Roman"/>
          <w:lang w:eastAsia="ru-RU"/>
        </w:rPr>
        <w:t>.</w:t>
      </w:r>
    </w:p>
  </w:endnote>
  <w:endnote w:id="7">
    <w:p w14:paraId="7C6E8E45" w14:textId="77777777" w:rsidR="00C249D7" w:rsidRDefault="00C249D7" w:rsidP="00C249D7">
      <w:pPr>
        <w:pStyle w:val="ae"/>
        <w:jc w:val="both"/>
      </w:pPr>
      <w:r>
        <w:rPr>
          <w:rStyle w:val="af0"/>
        </w:rPr>
        <w:endnoteRef/>
      </w:r>
      <w:r>
        <w:t xml:space="preserve"> </w:t>
      </w:r>
      <w:r w:rsidRPr="001A1B61">
        <w:rPr>
          <w:rFonts w:ascii="Times New Roman" w:hAnsi="Times New Roman" w:cs="Times New Roman"/>
        </w:rPr>
        <w:t xml:space="preserve">Обоснование подготавливается и утверждается заказчиком по состоянию </w:t>
      </w:r>
      <w:r w:rsidRPr="001A1B61">
        <w:rPr>
          <w:rFonts w:ascii="Times New Roman" w:hAnsi="Times New Roman" w:cs="Times New Roman"/>
          <w:b/>
        </w:rPr>
        <w:t>на день размещения извещения об осуществлении закупки в единой информационной системе в сфере закупок.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54BC1" w14:textId="77777777" w:rsidR="008967B1" w:rsidRDefault="008967B1" w:rsidP="00A518AB">
      <w:pPr>
        <w:spacing w:after="0" w:line="240" w:lineRule="auto"/>
      </w:pPr>
      <w:r>
        <w:separator/>
      </w:r>
    </w:p>
  </w:footnote>
  <w:footnote w:type="continuationSeparator" w:id="0">
    <w:p w14:paraId="335BB1FD" w14:textId="77777777" w:rsidR="008967B1" w:rsidRDefault="008967B1" w:rsidP="00A518AB">
      <w:pPr>
        <w:spacing w:after="0" w:line="240" w:lineRule="auto"/>
      </w:pPr>
      <w:r>
        <w:continuationSeparator/>
      </w:r>
    </w:p>
  </w:footnote>
  <w:footnote w:id="1">
    <w:p w14:paraId="69F5570F" w14:textId="59DE1B5F" w:rsidR="00AF4CD5" w:rsidRDefault="00AF4CD5" w:rsidP="00AF4CD5">
      <w:pPr>
        <w:pStyle w:val="af2"/>
      </w:pPr>
      <w:r>
        <w:rPr>
          <w:rStyle w:val="af4"/>
        </w:rPr>
        <w:footnoteRef/>
      </w:r>
      <w:r>
        <w:t xml:space="preserve"> </w:t>
      </w:r>
      <w:r w:rsidRPr="00AF4CD5">
        <w:rPr>
          <w:rFonts w:ascii="Times New Roman" w:hAnsi="Times New Roman"/>
        </w:rPr>
        <w:t xml:space="preserve">Указывается подпункт а) или б) пункта 2 </w:t>
      </w:r>
      <w:r w:rsidRPr="00AF4CD5">
        <w:rPr>
          <w:rFonts w:ascii="Times New Roman" w:hAnsi="Times New Roman"/>
          <w:bCs/>
          <w:i/>
        </w:rPr>
        <w:t>постановления Правительства Российской Федерации от 16.11.2015 № 1236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A28DA"/>
    <w:multiLevelType w:val="hybridMultilevel"/>
    <w:tmpl w:val="4852E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892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5F"/>
    <w:rsid w:val="00031E2A"/>
    <w:rsid w:val="00077EBA"/>
    <w:rsid w:val="00092DE7"/>
    <w:rsid w:val="00095221"/>
    <w:rsid w:val="000A0092"/>
    <w:rsid w:val="000B2B6E"/>
    <w:rsid w:val="000C40EE"/>
    <w:rsid w:val="000E20DC"/>
    <w:rsid w:val="000E5F70"/>
    <w:rsid w:val="000E7F1D"/>
    <w:rsid w:val="000F2D8B"/>
    <w:rsid w:val="00116853"/>
    <w:rsid w:val="0012042E"/>
    <w:rsid w:val="00182A69"/>
    <w:rsid w:val="00183245"/>
    <w:rsid w:val="00185E23"/>
    <w:rsid w:val="001A3F85"/>
    <w:rsid w:val="001D6EC2"/>
    <w:rsid w:val="00222F8D"/>
    <w:rsid w:val="00223072"/>
    <w:rsid w:val="0022555E"/>
    <w:rsid w:val="002264D5"/>
    <w:rsid w:val="00230BA7"/>
    <w:rsid w:val="00241634"/>
    <w:rsid w:val="002429B8"/>
    <w:rsid w:val="00245800"/>
    <w:rsid w:val="002648D5"/>
    <w:rsid w:val="002674DC"/>
    <w:rsid w:val="00274244"/>
    <w:rsid w:val="00275448"/>
    <w:rsid w:val="00285A8C"/>
    <w:rsid w:val="002D079C"/>
    <w:rsid w:val="00310AC9"/>
    <w:rsid w:val="00325BEC"/>
    <w:rsid w:val="00336B05"/>
    <w:rsid w:val="003413A5"/>
    <w:rsid w:val="00345451"/>
    <w:rsid w:val="00351C65"/>
    <w:rsid w:val="003572D4"/>
    <w:rsid w:val="003B7F88"/>
    <w:rsid w:val="003D4832"/>
    <w:rsid w:val="00411ABC"/>
    <w:rsid w:val="004121D9"/>
    <w:rsid w:val="00426624"/>
    <w:rsid w:val="004352EE"/>
    <w:rsid w:val="00444DF1"/>
    <w:rsid w:val="004476EF"/>
    <w:rsid w:val="0048419D"/>
    <w:rsid w:val="004C00DA"/>
    <w:rsid w:val="00507BA3"/>
    <w:rsid w:val="00522BDB"/>
    <w:rsid w:val="0053173F"/>
    <w:rsid w:val="00541B45"/>
    <w:rsid w:val="005427C3"/>
    <w:rsid w:val="005476F0"/>
    <w:rsid w:val="00550C1E"/>
    <w:rsid w:val="00571624"/>
    <w:rsid w:val="00571A5D"/>
    <w:rsid w:val="005A6A5B"/>
    <w:rsid w:val="005B23A4"/>
    <w:rsid w:val="005B65B6"/>
    <w:rsid w:val="005D357C"/>
    <w:rsid w:val="006057C2"/>
    <w:rsid w:val="0061641E"/>
    <w:rsid w:val="00634F4C"/>
    <w:rsid w:val="00640B7A"/>
    <w:rsid w:val="00657801"/>
    <w:rsid w:val="00664C48"/>
    <w:rsid w:val="006664C6"/>
    <w:rsid w:val="006C7578"/>
    <w:rsid w:val="006E0D40"/>
    <w:rsid w:val="00715491"/>
    <w:rsid w:val="00720F0D"/>
    <w:rsid w:val="007420A2"/>
    <w:rsid w:val="00742BBD"/>
    <w:rsid w:val="00744CC3"/>
    <w:rsid w:val="00745E74"/>
    <w:rsid w:val="00781989"/>
    <w:rsid w:val="00790A25"/>
    <w:rsid w:val="0079595F"/>
    <w:rsid w:val="0084291E"/>
    <w:rsid w:val="00886AED"/>
    <w:rsid w:val="00895BF8"/>
    <w:rsid w:val="008967B1"/>
    <w:rsid w:val="00896EA0"/>
    <w:rsid w:val="008A0ABF"/>
    <w:rsid w:val="008D34E7"/>
    <w:rsid w:val="0092337F"/>
    <w:rsid w:val="00924904"/>
    <w:rsid w:val="00930310"/>
    <w:rsid w:val="00944C72"/>
    <w:rsid w:val="00946DF2"/>
    <w:rsid w:val="00957091"/>
    <w:rsid w:val="009835A1"/>
    <w:rsid w:val="009B3838"/>
    <w:rsid w:val="009B4F77"/>
    <w:rsid w:val="009D2023"/>
    <w:rsid w:val="009D2EAB"/>
    <w:rsid w:val="009D56E7"/>
    <w:rsid w:val="009E498B"/>
    <w:rsid w:val="00A020AA"/>
    <w:rsid w:val="00A25CF6"/>
    <w:rsid w:val="00A36653"/>
    <w:rsid w:val="00A43F09"/>
    <w:rsid w:val="00A518AB"/>
    <w:rsid w:val="00A72228"/>
    <w:rsid w:val="00A942F9"/>
    <w:rsid w:val="00A97B4B"/>
    <w:rsid w:val="00AA1D5F"/>
    <w:rsid w:val="00AC506D"/>
    <w:rsid w:val="00AD4AE5"/>
    <w:rsid w:val="00AF0008"/>
    <w:rsid w:val="00AF448D"/>
    <w:rsid w:val="00AF4CD5"/>
    <w:rsid w:val="00B03E78"/>
    <w:rsid w:val="00B26EE3"/>
    <w:rsid w:val="00B34060"/>
    <w:rsid w:val="00BB14A7"/>
    <w:rsid w:val="00BC5CF0"/>
    <w:rsid w:val="00BE3AAB"/>
    <w:rsid w:val="00BE68C5"/>
    <w:rsid w:val="00BF6E21"/>
    <w:rsid w:val="00C249D7"/>
    <w:rsid w:val="00C42CC2"/>
    <w:rsid w:val="00CA591D"/>
    <w:rsid w:val="00CB305B"/>
    <w:rsid w:val="00CB5AFB"/>
    <w:rsid w:val="00CC77C7"/>
    <w:rsid w:val="00CD3379"/>
    <w:rsid w:val="00D12347"/>
    <w:rsid w:val="00D34625"/>
    <w:rsid w:val="00D948FF"/>
    <w:rsid w:val="00DE4123"/>
    <w:rsid w:val="00DF63E9"/>
    <w:rsid w:val="00E2307F"/>
    <w:rsid w:val="00E809DE"/>
    <w:rsid w:val="00E9162F"/>
    <w:rsid w:val="00EB6A2D"/>
    <w:rsid w:val="00EC2B02"/>
    <w:rsid w:val="00EC6FDF"/>
    <w:rsid w:val="00EF0427"/>
    <w:rsid w:val="00EF5252"/>
    <w:rsid w:val="00F1226F"/>
    <w:rsid w:val="00F16D51"/>
    <w:rsid w:val="00F60E11"/>
    <w:rsid w:val="00F6323E"/>
    <w:rsid w:val="00F8715B"/>
    <w:rsid w:val="00F913B4"/>
    <w:rsid w:val="00FC5DED"/>
    <w:rsid w:val="00FC6D96"/>
    <w:rsid w:val="00FD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EDC2"/>
  <w15:docId w15:val="{4E0E4488-6C46-4A08-AA36-B351437F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6E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7420A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0A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next w:val="a"/>
    <w:link w:val="a4"/>
    <w:qFormat/>
    <w:rsid w:val="009D56E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9D56E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Subtitle"/>
    <w:basedOn w:val="a3"/>
    <w:next w:val="a"/>
    <w:link w:val="a6"/>
    <w:qFormat/>
    <w:locked/>
    <w:rsid w:val="007420A2"/>
    <w:pPr>
      <w:spacing w:before="0"/>
      <w:outlineLvl w:val="1"/>
    </w:pPr>
    <w:rPr>
      <w:b w:val="0"/>
      <w:bCs w:val="0"/>
      <w:kern w:val="0"/>
      <w:sz w:val="24"/>
      <w:szCs w:val="24"/>
    </w:rPr>
  </w:style>
  <w:style w:type="character" w:customStyle="1" w:styleId="a6">
    <w:name w:val="Подзаголовок Знак"/>
    <w:basedOn w:val="a0"/>
    <w:link w:val="a5"/>
    <w:rsid w:val="007420A2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9D56E7"/>
    <w:rPr>
      <w:b/>
      <w:bCs/>
    </w:rPr>
  </w:style>
  <w:style w:type="paragraph" w:customStyle="1" w:styleId="ConsPlusNormal">
    <w:name w:val="ConsPlusNormal"/>
    <w:rsid w:val="0079595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39"/>
    <w:rsid w:val="00795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3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3379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EF525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F525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EF525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EF525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EF525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EF5252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EF5252"/>
    <w:pPr>
      <w:widowControl w:val="0"/>
      <w:autoSpaceDE w:val="0"/>
      <w:autoSpaceDN w:val="0"/>
    </w:pPr>
    <w:rPr>
      <w:rFonts w:ascii="Times New Roman" w:eastAsia="Times New Roman" w:hAnsi="Times New Roman"/>
      <w:sz w:val="22"/>
    </w:rPr>
  </w:style>
  <w:style w:type="character" w:styleId="ab">
    <w:name w:val="Hyperlink"/>
    <w:basedOn w:val="a0"/>
    <w:uiPriority w:val="99"/>
    <w:unhideWhenUsed/>
    <w:rsid w:val="00EF525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F5252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DF63E9"/>
    <w:pPr>
      <w:ind w:left="720"/>
      <w:contextualSpacing/>
    </w:pPr>
  </w:style>
  <w:style w:type="paragraph" w:styleId="ae">
    <w:name w:val="endnote text"/>
    <w:basedOn w:val="a"/>
    <w:link w:val="af"/>
    <w:uiPriority w:val="99"/>
    <w:semiHidden/>
    <w:unhideWhenUsed/>
    <w:rsid w:val="00A518A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A518AB"/>
    <w:rPr>
      <w:rFonts w:asciiTheme="minorHAnsi" w:eastAsiaTheme="minorHAnsi" w:hAnsiTheme="minorHAnsi" w:cstheme="minorBidi"/>
      <w:lang w:eastAsia="en-US"/>
    </w:rPr>
  </w:style>
  <w:style w:type="character" w:styleId="af0">
    <w:name w:val="endnote reference"/>
    <w:basedOn w:val="a0"/>
    <w:uiPriority w:val="99"/>
    <w:semiHidden/>
    <w:unhideWhenUsed/>
    <w:rsid w:val="00A518AB"/>
    <w:rPr>
      <w:vertAlign w:val="superscript"/>
    </w:rPr>
  </w:style>
  <w:style w:type="character" w:styleId="af1">
    <w:name w:val="Emphasis"/>
    <w:basedOn w:val="a0"/>
    <w:uiPriority w:val="20"/>
    <w:qFormat/>
    <w:locked/>
    <w:rsid w:val="00AF0008"/>
    <w:rPr>
      <w:i/>
      <w:i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95221"/>
    <w:rPr>
      <w:color w:val="605E5C"/>
      <w:shd w:val="clear" w:color="auto" w:fill="E1DFDD"/>
    </w:rPr>
  </w:style>
  <w:style w:type="paragraph" w:styleId="af2">
    <w:name w:val="footnote text"/>
    <w:basedOn w:val="a"/>
    <w:link w:val="af3"/>
    <w:uiPriority w:val="99"/>
    <w:semiHidden/>
    <w:unhideWhenUsed/>
    <w:rsid w:val="00AF4CD5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F4CD5"/>
    <w:rPr>
      <w:lang w:eastAsia="en-US"/>
    </w:rPr>
  </w:style>
  <w:style w:type="character" w:styleId="af4">
    <w:name w:val="footnote reference"/>
    <w:basedOn w:val="a0"/>
    <w:uiPriority w:val="99"/>
    <w:semiHidden/>
    <w:unhideWhenUsed/>
    <w:rsid w:val="00AF4C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estr.digital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DD5F6-A640-4AAA-85AA-38AB5C9C0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kugi</Company>
  <LinksUpToDate>false</LinksUpToDate>
  <CharactersWithSpaces>12438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kugi-dgabitskaja-n</dc:creator>
  <cp:lastModifiedBy>Куприянов Артём Геннадьевич</cp:lastModifiedBy>
  <cp:revision>3</cp:revision>
  <cp:lastPrinted>2023-01-18T13:26:00Z</cp:lastPrinted>
  <dcterms:created xsi:type="dcterms:W3CDTF">2023-01-18T14:11:00Z</dcterms:created>
  <dcterms:modified xsi:type="dcterms:W3CDTF">2023-01-19T07:30:00Z</dcterms:modified>
</cp:coreProperties>
</file>